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46D8D" w14:textId="77777777" w:rsidR="00611006" w:rsidRDefault="00764D11">
      <w:pPr>
        <w:jc w:val="center"/>
        <w:rPr>
          <w:rFonts w:ascii="Arial" w:eastAsia="Arial" w:hAnsi="Arial" w:cs="Arial"/>
          <w:b/>
          <w:sz w:val="24"/>
          <w:szCs w:val="24"/>
          <w:u w:val="single"/>
        </w:rPr>
      </w:pPr>
      <w:r>
        <w:rPr>
          <w:b/>
          <w:sz w:val="24"/>
          <w:szCs w:val="24"/>
          <w:u w:val="single"/>
        </w:rPr>
        <w:t>METADATOS</w:t>
      </w:r>
    </w:p>
    <w:p w14:paraId="05FB799E" w14:textId="77777777" w:rsidR="00611006" w:rsidRDefault="00611006">
      <w:pPr>
        <w:rPr>
          <w:rFonts w:ascii="Arial" w:eastAsia="Arial" w:hAnsi="Arial" w:cs="Arial"/>
        </w:rPr>
      </w:pPr>
    </w:p>
    <w:p w14:paraId="7D839A07" w14:textId="3CCF4D09" w:rsidR="00611006" w:rsidRDefault="00764D11">
      <w:pPr>
        <w:rPr>
          <w:rFonts w:ascii="Arial" w:eastAsia="Arial" w:hAnsi="Arial" w:cs="Arial"/>
        </w:rPr>
      </w:pPr>
      <w:r>
        <w:t xml:space="preserve">Metadatos del </w:t>
      </w:r>
      <w:proofErr w:type="spellStart"/>
      <w:r>
        <w:t>dataset</w:t>
      </w:r>
      <w:proofErr w:type="spellEnd"/>
      <w:r>
        <w:t xml:space="preserve">: </w:t>
      </w:r>
      <w:r w:rsidR="002628FE" w:rsidRPr="002628FE">
        <w:t>Relación de eliminación de documentos archivísticos autorizados por el Gobierno Regional Piura</w:t>
      </w:r>
      <w:r>
        <w:rPr>
          <w:rFonts w:ascii="Arial" w:eastAsia="Arial" w:hAnsi="Arial" w:cs="Arial"/>
          <w:color w:val="000000"/>
        </w:rPr>
        <w:t xml:space="preserve"> </w:t>
      </w:r>
      <w:r>
        <w:t xml:space="preserve"> </w:t>
      </w:r>
    </w:p>
    <w:tbl>
      <w:tblPr>
        <w:tblStyle w:val="a"/>
        <w:tblW w:w="10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7484"/>
      </w:tblGrid>
      <w:tr w:rsidR="00611006" w14:paraId="05E065B8" w14:textId="77777777">
        <w:tc>
          <w:tcPr>
            <w:tcW w:w="2971" w:type="dxa"/>
            <w:shd w:val="clear" w:color="auto" w:fill="auto"/>
            <w:vAlign w:val="center"/>
          </w:tcPr>
          <w:p w14:paraId="3CB90856" w14:textId="77777777" w:rsidR="00611006" w:rsidRDefault="00764D11">
            <w:pPr>
              <w:rPr>
                <w:rFonts w:ascii="Arial" w:eastAsia="Arial" w:hAnsi="Arial" w:cs="Arial"/>
              </w:rPr>
            </w:pPr>
            <w:r>
              <w:rPr>
                <w:b/>
                <w:color w:val="000000"/>
                <w:sz w:val="20"/>
                <w:szCs w:val="20"/>
              </w:rPr>
              <w:t>Título</w:t>
            </w:r>
          </w:p>
        </w:tc>
        <w:tc>
          <w:tcPr>
            <w:tcW w:w="7484" w:type="dxa"/>
            <w:shd w:val="clear" w:color="auto" w:fill="auto"/>
          </w:tcPr>
          <w:p w14:paraId="2181A695" w14:textId="25B048AA" w:rsidR="00611006" w:rsidRDefault="002628FE">
            <w:pPr>
              <w:rPr>
                <w:rFonts w:ascii="Arial" w:eastAsia="Arial" w:hAnsi="Arial" w:cs="Arial"/>
              </w:rPr>
            </w:pPr>
            <w:r w:rsidRPr="002628FE">
              <w:rPr>
                <w:rFonts w:ascii="Arial" w:eastAsia="Arial" w:hAnsi="Arial" w:cs="Arial"/>
              </w:rPr>
              <w:t>Relación de eliminación de documentos archivísticos autorizados por el Gobierno Regional Piura</w:t>
            </w:r>
          </w:p>
        </w:tc>
      </w:tr>
      <w:tr w:rsidR="00611006" w14:paraId="4E485B39" w14:textId="77777777">
        <w:tc>
          <w:tcPr>
            <w:tcW w:w="2971" w:type="dxa"/>
            <w:shd w:val="clear" w:color="auto" w:fill="auto"/>
            <w:vAlign w:val="center"/>
          </w:tcPr>
          <w:p w14:paraId="0CAAF12E" w14:textId="77777777" w:rsidR="00611006" w:rsidRDefault="00764D11">
            <w:pPr>
              <w:rPr>
                <w:rFonts w:ascii="Arial" w:eastAsia="Arial" w:hAnsi="Arial" w:cs="Arial"/>
              </w:rPr>
            </w:pPr>
            <w:r>
              <w:rPr>
                <w:b/>
                <w:color w:val="000000"/>
                <w:sz w:val="20"/>
                <w:szCs w:val="20"/>
              </w:rPr>
              <w:t>Título URL Descripción</w:t>
            </w:r>
          </w:p>
        </w:tc>
        <w:tc>
          <w:tcPr>
            <w:tcW w:w="7484" w:type="dxa"/>
            <w:shd w:val="clear" w:color="auto" w:fill="auto"/>
          </w:tcPr>
          <w:p w14:paraId="14F32112" w14:textId="77777777" w:rsidR="00611006" w:rsidRDefault="00764D11">
            <w:pPr>
              <w:rPr>
                <w:rFonts w:ascii="Arial" w:eastAsia="Arial" w:hAnsi="Arial" w:cs="Arial"/>
              </w:rPr>
            </w:pPr>
            <w:r>
              <w:t>https://www.datosabiertos.gob.pe/dataset/datos-hidrometereol%C3%B3gicos-gobierno-regional-piura</w:t>
            </w:r>
          </w:p>
        </w:tc>
      </w:tr>
      <w:tr w:rsidR="00611006" w14:paraId="5FDF25EE" w14:textId="77777777">
        <w:trPr>
          <w:trHeight w:val="997"/>
        </w:trPr>
        <w:tc>
          <w:tcPr>
            <w:tcW w:w="2971" w:type="dxa"/>
            <w:shd w:val="clear" w:color="auto" w:fill="auto"/>
            <w:vAlign w:val="center"/>
          </w:tcPr>
          <w:p w14:paraId="48E06F93" w14:textId="77777777" w:rsidR="00611006" w:rsidRDefault="00764D11">
            <w:pPr>
              <w:rPr>
                <w:rFonts w:ascii="Arial" w:eastAsia="Arial" w:hAnsi="Arial" w:cs="Arial"/>
              </w:rPr>
            </w:pPr>
            <w:r>
              <w:rPr>
                <w:b/>
                <w:color w:val="000000"/>
                <w:sz w:val="20"/>
                <w:szCs w:val="20"/>
              </w:rPr>
              <w:t>Descripción</w:t>
            </w:r>
          </w:p>
        </w:tc>
        <w:tc>
          <w:tcPr>
            <w:tcW w:w="7484" w:type="dxa"/>
            <w:shd w:val="clear" w:color="auto" w:fill="auto"/>
          </w:tcPr>
          <w:p w14:paraId="4E1ED61B" w14:textId="129E3155" w:rsidR="002628FE" w:rsidRPr="002628FE" w:rsidRDefault="002628FE" w:rsidP="002628FE">
            <w:pPr>
              <w:rPr>
                <w:rFonts w:ascii="Arial" w:eastAsia="Arial" w:hAnsi="Arial" w:cs="Arial"/>
              </w:rPr>
            </w:pPr>
            <w:r w:rsidRPr="002628FE">
              <w:rPr>
                <w:rFonts w:ascii="Arial" w:eastAsia="Arial" w:hAnsi="Arial" w:cs="Arial"/>
              </w:rPr>
              <w:t>Contiene la información de las eliminaciones de documentos que se han realizado en las instituciones públicas de la Región Piura y que han sido autorizadas por el Archivo Regional Piura.</w:t>
            </w:r>
          </w:p>
          <w:p w14:paraId="1008B7F5" w14:textId="77777777" w:rsidR="002628FE" w:rsidRPr="002628FE" w:rsidRDefault="002628FE" w:rsidP="002628FE">
            <w:pPr>
              <w:rPr>
                <w:rFonts w:ascii="Arial" w:eastAsia="Arial" w:hAnsi="Arial" w:cs="Arial"/>
              </w:rPr>
            </w:pPr>
            <w:r w:rsidRPr="002628FE">
              <w:rPr>
                <w:rFonts w:ascii="Arial" w:eastAsia="Arial" w:hAnsi="Arial" w:cs="Arial"/>
              </w:rPr>
              <w:t xml:space="preserve">Este </w:t>
            </w:r>
            <w:proofErr w:type="spellStart"/>
            <w:r w:rsidRPr="002628FE">
              <w:rPr>
                <w:rFonts w:ascii="Arial" w:eastAsia="Arial" w:hAnsi="Arial" w:cs="Arial"/>
              </w:rPr>
              <w:t>dataset</w:t>
            </w:r>
            <w:proofErr w:type="spellEnd"/>
            <w:r w:rsidRPr="002628FE">
              <w:rPr>
                <w:rFonts w:ascii="Arial" w:eastAsia="Arial" w:hAnsi="Arial" w:cs="Arial"/>
              </w:rPr>
              <w:t xml:space="preserve"> muestra los datos de las eliminaciones de documentos, autorizadas por el Archivo Regional de Piura.</w:t>
            </w:r>
          </w:p>
          <w:p w14:paraId="3985E5EE" w14:textId="33BDE22F" w:rsidR="002628FE" w:rsidRPr="002628FE" w:rsidRDefault="002628FE" w:rsidP="002628FE">
            <w:pPr>
              <w:rPr>
                <w:rFonts w:ascii="Arial" w:eastAsia="Arial" w:hAnsi="Arial" w:cs="Arial"/>
              </w:rPr>
            </w:pPr>
            <w:r w:rsidRPr="002628FE">
              <w:rPr>
                <w:rFonts w:ascii="Arial" w:eastAsia="Arial" w:hAnsi="Arial" w:cs="Arial"/>
              </w:rPr>
              <w:t>Esta información contiene el año en que se elimina, institución que elimina, años que elimina metros lineales, series documentales, miembros de la Comisión Técnica Regional de Archivos que intervienen, número de acta, fecha de acta, número de resolución que aprueba, fecha de autorización de eliminación.</w:t>
            </w:r>
          </w:p>
          <w:p w14:paraId="67D48AD6" w14:textId="60D2B094" w:rsidR="00611006" w:rsidRDefault="002628FE" w:rsidP="002628FE">
            <w:pPr>
              <w:rPr>
                <w:rFonts w:ascii="Arial" w:eastAsia="Arial" w:hAnsi="Arial" w:cs="Arial"/>
              </w:rPr>
            </w:pPr>
            <w:r w:rsidRPr="002628FE">
              <w:rPr>
                <w:rFonts w:ascii="Arial" w:eastAsia="Arial" w:hAnsi="Arial" w:cs="Arial"/>
              </w:rPr>
              <w:t>La eliminación de documentos es un procedimiento archivístico, que consiste en la destrucción física de los documentos que han perdido valor y que ya no son útiles para la investigación, de las instituciones públicas.</w:t>
            </w:r>
          </w:p>
        </w:tc>
      </w:tr>
      <w:tr w:rsidR="00611006" w14:paraId="55D5B969" w14:textId="77777777">
        <w:tc>
          <w:tcPr>
            <w:tcW w:w="2971" w:type="dxa"/>
            <w:shd w:val="clear" w:color="auto" w:fill="auto"/>
            <w:vAlign w:val="center"/>
          </w:tcPr>
          <w:p w14:paraId="0EBF14C6" w14:textId="77777777" w:rsidR="00611006" w:rsidRDefault="00764D11">
            <w:pPr>
              <w:rPr>
                <w:rFonts w:ascii="Arial" w:eastAsia="Arial" w:hAnsi="Arial" w:cs="Arial"/>
              </w:rPr>
            </w:pPr>
            <w:r>
              <w:rPr>
                <w:b/>
                <w:color w:val="000000"/>
                <w:sz w:val="20"/>
                <w:szCs w:val="20"/>
              </w:rPr>
              <w:t>Entidad</w:t>
            </w:r>
          </w:p>
        </w:tc>
        <w:tc>
          <w:tcPr>
            <w:tcW w:w="7484" w:type="dxa"/>
            <w:shd w:val="clear" w:color="auto" w:fill="auto"/>
          </w:tcPr>
          <w:p w14:paraId="538CA654" w14:textId="77777777" w:rsidR="00611006" w:rsidRDefault="00764D11">
            <w:pPr>
              <w:rPr>
                <w:rFonts w:ascii="Arial" w:eastAsia="Arial" w:hAnsi="Arial" w:cs="Arial"/>
              </w:rPr>
            </w:pPr>
            <w:r>
              <w:t>Gobierno Regional de Piura</w:t>
            </w:r>
          </w:p>
        </w:tc>
      </w:tr>
      <w:tr w:rsidR="00611006" w14:paraId="4F655DFF" w14:textId="77777777">
        <w:tc>
          <w:tcPr>
            <w:tcW w:w="2971" w:type="dxa"/>
            <w:shd w:val="clear" w:color="auto" w:fill="auto"/>
            <w:vAlign w:val="center"/>
          </w:tcPr>
          <w:p w14:paraId="0336C345" w14:textId="77777777" w:rsidR="00611006" w:rsidRDefault="00764D11">
            <w:pPr>
              <w:rPr>
                <w:rFonts w:ascii="Arial" w:eastAsia="Arial" w:hAnsi="Arial" w:cs="Arial"/>
              </w:rPr>
            </w:pPr>
            <w:r>
              <w:rPr>
                <w:b/>
                <w:color w:val="000000"/>
                <w:sz w:val="20"/>
                <w:szCs w:val="20"/>
              </w:rPr>
              <w:t>Fuente</w:t>
            </w:r>
          </w:p>
        </w:tc>
        <w:tc>
          <w:tcPr>
            <w:tcW w:w="7484" w:type="dxa"/>
            <w:shd w:val="clear" w:color="auto" w:fill="auto"/>
          </w:tcPr>
          <w:p w14:paraId="66EDE48A" w14:textId="299087FD" w:rsidR="00611006" w:rsidRPr="002628FE" w:rsidRDefault="002628FE">
            <w:pPr>
              <w:rPr>
                <w:rFonts w:ascii="Calibri" w:eastAsia="Times New Roman" w:hAnsi="Calibri" w:cs="Calibri"/>
                <w:color w:val="000000"/>
                <w:lang w:eastAsia="es-PE"/>
              </w:rPr>
            </w:pPr>
            <w:r>
              <w:rPr>
                <w:rFonts w:ascii="Calibri" w:hAnsi="Calibri" w:cs="Calibri"/>
                <w:color w:val="000000"/>
              </w:rPr>
              <w:t>Archivo Regional de Piura</w:t>
            </w:r>
          </w:p>
        </w:tc>
      </w:tr>
      <w:tr w:rsidR="00611006" w14:paraId="24BB0173" w14:textId="77777777">
        <w:tc>
          <w:tcPr>
            <w:tcW w:w="2971" w:type="dxa"/>
            <w:shd w:val="clear" w:color="auto" w:fill="auto"/>
            <w:vAlign w:val="center"/>
          </w:tcPr>
          <w:p w14:paraId="7ED3E4A3" w14:textId="77777777" w:rsidR="00611006" w:rsidRDefault="00764D11">
            <w:pPr>
              <w:rPr>
                <w:rFonts w:ascii="Arial" w:eastAsia="Arial" w:hAnsi="Arial" w:cs="Arial"/>
              </w:rPr>
            </w:pPr>
            <w:r>
              <w:rPr>
                <w:b/>
                <w:color w:val="000000"/>
                <w:sz w:val="20"/>
                <w:szCs w:val="20"/>
              </w:rPr>
              <w:t>Etiquetas</w:t>
            </w:r>
          </w:p>
        </w:tc>
        <w:tc>
          <w:tcPr>
            <w:tcW w:w="7484" w:type="dxa"/>
            <w:shd w:val="clear" w:color="auto" w:fill="auto"/>
          </w:tcPr>
          <w:p w14:paraId="21F73BBA" w14:textId="0951D5A0" w:rsidR="00611006" w:rsidRDefault="002628FE">
            <w:pPr>
              <w:rPr>
                <w:rFonts w:ascii="Arial" w:eastAsia="Arial" w:hAnsi="Arial" w:cs="Arial"/>
              </w:rPr>
            </w:pPr>
            <w:r w:rsidRPr="002628FE">
              <w:t>Transparencia- Gobernabilidad</w:t>
            </w:r>
          </w:p>
        </w:tc>
      </w:tr>
      <w:tr w:rsidR="00611006" w14:paraId="4CEF2436" w14:textId="77777777">
        <w:tc>
          <w:tcPr>
            <w:tcW w:w="2971" w:type="dxa"/>
            <w:shd w:val="clear" w:color="auto" w:fill="auto"/>
            <w:vAlign w:val="center"/>
          </w:tcPr>
          <w:p w14:paraId="35335911" w14:textId="77777777" w:rsidR="00611006" w:rsidRDefault="00764D11">
            <w:pPr>
              <w:rPr>
                <w:rFonts w:ascii="Arial" w:eastAsia="Arial" w:hAnsi="Arial" w:cs="Arial"/>
              </w:rPr>
            </w:pPr>
            <w:r>
              <w:rPr>
                <w:b/>
                <w:color w:val="000000"/>
                <w:sz w:val="20"/>
                <w:szCs w:val="20"/>
              </w:rPr>
              <w:t>Fecha de creación</w:t>
            </w:r>
          </w:p>
        </w:tc>
        <w:tc>
          <w:tcPr>
            <w:tcW w:w="7484" w:type="dxa"/>
            <w:shd w:val="clear" w:color="auto" w:fill="auto"/>
          </w:tcPr>
          <w:p w14:paraId="0DECB52C" w14:textId="75BB211C" w:rsidR="00611006" w:rsidRDefault="00372774">
            <w:r>
              <w:t>202</w:t>
            </w:r>
            <w:r w:rsidR="00A67227">
              <w:t>3</w:t>
            </w:r>
            <w:r>
              <w:t>-</w:t>
            </w:r>
            <w:r w:rsidR="00A67227">
              <w:t>01</w:t>
            </w:r>
            <w:r>
              <w:t>-</w:t>
            </w:r>
            <w:r w:rsidR="00A67227">
              <w:t>13</w:t>
            </w:r>
            <w:bookmarkStart w:id="0" w:name="_GoBack"/>
            <w:bookmarkEnd w:id="0"/>
          </w:p>
        </w:tc>
      </w:tr>
      <w:tr w:rsidR="00611006" w14:paraId="7B55FA2E" w14:textId="77777777">
        <w:tc>
          <w:tcPr>
            <w:tcW w:w="2971" w:type="dxa"/>
            <w:shd w:val="clear" w:color="auto" w:fill="auto"/>
            <w:vAlign w:val="center"/>
          </w:tcPr>
          <w:p w14:paraId="0D4D138C" w14:textId="77777777" w:rsidR="00611006" w:rsidRDefault="00764D11">
            <w:pPr>
              <w:rPr>
                <w:rFonts w:ascii="Arial" w:eastAsia="Arial" w:hAnsi="Arial" w:cs="Arial"/>
              </w:rPr>
            </w:pPr>
            <w:r>
              <w:rPr>
                <w:b/>
                <w:color w:val="000000"/>
                <w:sz w:val="20"/>
                <w:szCs w:val="20"/>
              </w:rPr>
              <w:t>Frecuencia de actualización</w:t>
            </w:r>
          </w:p>
        </w:tc>
        <w:tc>
          <w:tcPr>
            <w:tcW w:w="7484" w:type="dxa"/>
            <w:shd w:val="clear" w:color="auto" w:fill="auto"/>
          </w:tcPr>
          <w:p w14:paraId="60F392DC" w14:textId="2EDD8C62" w:rsidR="00611006" w:rsidRDefault="002628FE">
            <w:r>
              <w:t>Bimen</w:t>
            </w:r>
            <w:r w:rsidR="002316C5">
              <w:t>sual</w:t>
            </w:r>
          </w:p>
        </w:tc>
      </w:tr>
      <w:tr w:rsidR="00611006" w14:paraId="534B10BB" w14:textId="77777777">
        <w:tc>
          <w:tcPr>
            <w:tcW w:w="2971" w:type="dxa"/>
            <w:shd w:val="clear" w:color="auto" w:fill="auto"/>
            <w:vAlign w:val="center"/>
          </w:tcPr>
          <w:p w14:paraId="2C6BA502" w14:textId="77777777" w:rsidR="00611006" w:rsidRDefault="00764D11">
            <w:pPr>
              <w:rPr>
                <w:rFonts w:ascii="Arial" w:eastAsia="Arial" w:hAnsi="Arial" w:cs="Arial"/>
              </w:rPr>
            </w:pPr>
            <w:r>
              <w:rPr>
                <w:b/>
                <w:color w:val="000000"/>
                <w:sz w:val="20"/>
                <w:szCs w:val="20"/>
              </w:rPr>
              <w:t>Última actualización</w:t>
            </w:r>
          </w:p>
        </w:tc>
        <w:tc>
          <w:tcPr>
            <w:tcW w:w="7484" w:type="dxa"/>
            <w:shd w:val="clear" w:color="auto" w:fill="auto"/>
            <w:vAlign w:val="center"/>
          </w:tcPr>
          <w:p w14:paraId="38A5FF97" w14:textId="3379FABB" w:rsidR="00611006" w:rsidRDefault="00372774" w:rsidP="00372774">
            <w:r>
              <w:rPr>
                <w:color w:val="000000"/>
              </w:rPr>
              <w:t>2022-09-06</w:t>
            </w:r>
          </w:p>
        </w:tc>
      </w:tr>
      <w:tr w:rsidR="00611006" w14:paraId="3CFBAD00" w14:textId="77777777">
        <w:tc>
          <w:tcPr>
            <w:tcW w:w="2971" w:type="dxa"/>
            <w:shd w:val="clear" w:color="auto" w:fill="auto"/>
            <w:vAlign w:val="center"/>
          </w:tcPr>
          <w:p w14:paraId="01CDBDB7" w14:textId="77777777" w:rsidR="00611006" w:rsidRDefault="00764D11">
            <w:pPr>
              <w:rPr>
                <w:rFonts w:ascii="Arial" w:eastAsia="Arial" w:hAnsi="Arial" w:cs="Arial"/>
              </w:rPr>
            </w:pPr>
            <w:r>
              <w:rPr>
                <w:b/>
                <w:color w:val="000000"/>
                <w:sz w:val="20"/>
                <w:szCs w:val="20"/>
              </w:rPr>
              <w:t>Versión</w:t>
            </w:r>
          </w:p>
        </w:tc>
        <w:tc>
          <w:tcPr>
            <w:tcW w:w="7484" w:type="dxa"/>
            <w:shd w:val="clear" w:color="auto" w:fill="auto"/>
            <w:vAlign w:val="center"/>
          </w:tcPr>
          <w:p w14:paraId="4CF3B88C" w14:textId="77777777" w:rsidR="00611006" w:rsidRDefault="00764D11">
            <w:pPr>
              <w:rPr>
                <w:rFonts w:ascii="Arial" w:eastAsia="Arial" w:hAnsi="Arial" w:cs="Arial"/>
              </w:rPr>
            </w:pPr>
            <w:bookmarkStart w:id="1" w:name="_heading=h.gjdgxs" w:colFirst="0" w:colLast="0"/>
            <w:bookmarkEnd w:id="1"/>
            <w:r>
              <w:t>1.0</w:t>
            </w:r>
          </w:p>
        </w:tc>
      </w:tr>
      <w:tr w:rsidR="00611006" w14:paraId="2D2EB058" w14:textId="77777777">
        <w:tc>
          <w:tcPr>
            <w:tcW w:w="2971" w:type="dxa"/>
            <w:shd w:val="clear" w:color="auto" w:fill="auto"/>
            <w:vAlign w:val="center"/>
          </w:tcPr>
          <w:p w14:paraId="1E28B730" w14:textId="77777777" w:rsidR="00611006" w:rsidRDefault="00764D11">
            <w:pPr>
              <w:rPr>
                <w:rFonts w:ascii="Arial" w:eastAsia="Arial" w:hAnsi="Arial" w:cs="Arial"/>
              </w:rPr>
            </w:pPr>
            <w:r>
              <w:rPr>
                <w:b/>
                <w:color w:val="000000"/>
                <w:sz w:val="20"/>
                <w:szCs w:val="20"/>
              </w:rPr>
              <w:t>Licencia</w:t>
            </w:r>
          </w:p>
        </w:tc>
        <w:tc>
          <w:tcPr>
            <w:tcW w:w="7484" w:type="dxa"/>
            <w:shd w:val="clear" w:color="auto" w:fill="auto"/>
            <w:vAlign w:val="center"/>
          </w:tcPr>
          <w:p w14:paraId="1B086C47" w14:textId="77777777" w:rsidR="00611006" w:rsidRDefault="00A67227">
            <w:hyperlink r:id="rId5">
              <w:r w:rsidR="00764D11">
                <w:rPr>
                  <w:color w:val="0A77BD"/>
                  <w:u w:val="single"/>
                </w:rPr>
                <w:t xml:space="preserve">Open Data </w:t>
              </w:r>
              <w:proofErr w:type="spellStart"/>
              <w:r w:rsidR="00764D11">
                <w:rPr>
                  <w:color w:val="0A77BD"/>
                  <w:u w:val="single"/>
                </w:rPr>
                <w:t>Commons</w:t>
              </w:r>
              <w:proofErr w:type="spellEnd"/>
              <w:r w:rsidR="00764D11">
                <w:rPr>
                  <w:color w:val="0A77BD"/>
                  <w:u w:val="single"/>
                </w:rPr>
                <w:t xml:space="preserve"> </w:t>
              </w:r>
              <w:proofErr w:type="spellStart"/>
              <w:r w:rsidR="00764D11">
                <w:rPr>
                  <w:color w:val="0A77BD"/>
                  <w:u w:val="single"/>
                </w:rPr>
                <w:t>Attribution</w:t>
              </w:r>
              <w:proofErr w:type="spellEnd"/>
              <w:r w:rsidR="00764D11">
                <w:rPr>
                  <w:color w:val="0A77BD"/>
                  <w:u w:val="single"/>
                </w:rPr>
                <w:t xml:space="preserve"> </w:t>
              </w:r>
              <w:proofErr w:type="spellStart"/>
              <w:r w:rsidR="00764D11">
                <w:rPr>
                  <w:color w:val="0A77BD"/>
                  <w:u w:val="single"/>
                </w:rPr>
                <w:t>License</w:t>
              </w:r>
              <w:proofErr w:type="spellEnd"/>
            </w:hyperlink>
          </w:p>
        </w:tc>
      </w:tr>
      <w:tr w:rsidR="00611006" w14:paraId="38AC92B2" w14:textId="77777777">
        <w:tc>
          <w:tcPr>
            <w:tcW w:w="2971" w:type="dxa"/>
            <w:shd w:val="clear" w:color="auto" w:fill="auto"/>
            <w:vAlign w:val="center"/>
          </w:tcPr>
          <w:p w14:paraId="732FDD8F" w14:textId="77777777" w:rsidR="00611006" w:rsidRDefault="00764D11">
            <w:pPr>
              <w:rPr>
                <w:rFonts w:ascii="Arial" w:eastAsia="Arial" w:hAnsi="Arial" w:cs="Arial"/>
              </w:rPr>
            </w:pPr>
            <w:r>
              <w:rPr>
                <w:b/>
                <w:color w:val="000000"/>
                <w:sz w:val="20"/>
                <w:szCs w:val="20"/>
              </w:rPr>
              <w:t>Idioma</w:t>
            </w:r>
          </w:p>
        </w:tc>
        <w:tc>
          <w:tcPr>
            <w:tcW w:w="7484" w:type="dxa"/>
            <w:shd w:val="clear" w:color="auto" w:fill="auto"/>
            <w:vAlign w:val="center"/>
          </w:tcPr>
          <w:p w14:paraId="0E539CA1" w14:textId="77777777" w:rsidR="00611006" w:rsidRDefault="00764D11">
            <w:pPr>
              <w:rPr>
                <w:rFonts w:ascii="Arial" w:eastAsia="Arial" w:hAnsi="Arial" w:cs="Arial"/>
              </w:rPr>
            </w:pPr>
            <w:r>
              <w:rPr>
                <w:color w:val="000000"/>
              </w:rPr>
              <w:t>Español</w:t>
            </w:r>
          </w:p>
        </w:tc>
      </w:tr>
      <w:tr w:rsidR="00611006" w14:paraId="7AA0061D" w14:textId="77777777">
        <w:tc>
          <w:tcPr>
            <w:tcW w:w="2971" w:type="dxa"/>
            <w:shd w:val="clear" w:color="auto" w:fill="auto"/>
            <w:vAlign w:val="center"/>
          </w:tcPr>
          <w:p w14:paraId="4F849812" w14:textId="77777777" w:rsidR="00611006" w:rsidRDefault="00764D11">
            <w:pPr>
              <w:rPr>
                <w:rFonts w:ascii="Arial" w:eastAsia="Arial" w:hAnsi="Arial" w:cs="Arial"/>
              </w:rPr>
            </w:pPr>
            <w:r>
              <w:rPr>
                <w:b/>
                <w:color w:val="000000"/>
                <w:sz w:val="20"/>
                <w:szCs w:val="20"/>
              </w:rPr>
              <w:t>Nivel de acceso público</w:t>
            </w:r>
          </w:p>
        </w:tc>
        <w:tc>
          <w:tcPr>
            <w:tcW w:w="7484" w:type="dxa"/>
            <w:shd w:val="clear" w:color="auto" w:fill="auto"/>
            <w:vAlign w:val="center"/>
          </w:tcPr>
          <w:p w14:paraId="2CCAC97A" w14:textId="77777777" w:rsidR="00611006" w:rsidRDefault="00764D11">
            <w:pPr>
              <w:rPr>
                <w:rFonts w:ascii="Arial" w:eastAsia="Arial" w:hAnsi="Arial" w:cs="Arial"/>
              </w:rPr>
            </w:pPr>
            <w:r>
              <w:rPr>
                <w:color w:val="000000"/>
              </w:rPr>
              <w:t>Público</w:t>
            </w:r>
          </w:p>
        </w:tc>
      </w:tr>
      <w:tr w:rsidR="00611006" w14:paraId="5E3DBDDA" w14:textId="77777777">
        <w:tc>
          <w:tcPr>
            <w:tcW w:w="2971" w:type="dxa"/>
            <w:shd w:val="clear" w:color="auto" w:fill="auto"/>
          </w:tcPr>
          <w:p w14:paraId="68177A99" w14:textId="77777777" w:rsidR="00611006" w:rsidRDefault="00764D11">
            <w:pPr>
              <w:rPr>
                <w:rFonts w:ascii="Arial" w:eastAsia="Arial" w:hAnsi="Arial" w:cs="Arial"/>
              </w:rPr>
            </w:pPr>
            <w:r>
              <w:rPr>
                <w:b/>
                <w:color w:val="000000"/>
                <w:sz w:val="20"/>
                <w:szCs w:val="20"/>
              </w:rPr>
              <w:t>Tipo de recurso</w:t>
            </w:r>
          </w:p>
        </w:tc>
        <w:tc>
          <w:tcPr>
            <w:tcW w:w="7484" w:type="dxa"/>
            <w:shd w:val="clear" w:color="auto" w:fill="auto"/>
          </w:tcPr>
          <w:p w14:paraId="67C7275B" w14:textId="77777777" w:rsidR="00611006" w:rsidRDefault="00764D11">
            <w:pPr>
              <w:rPr>
                <w:rFonts w:ascii="Arial" w:eastAsia="Arial" w:hAnsi="Arial" w:cs="Arial"/>
              </w:rPr>
            </w:pPr>
            <w:proofErr w:type="spellStart"/>
            <w:r>
              <w:t>Dataset</w:t>
            </w:r>
            <w:proofErr w:type="spellEnd"/>
          </w:p>
        </w:tc>
      </w:tr>
      <w:tr w:rsidR="00611006" w14:paraId="4976FE81" w14:textId="77777777">
        <w:tc>
          <w:tcPr>
            <w:tcW w:w="2971" w:type="dxa"/>
            <w:shd w:val="clear" w:color="auto" w:fill="auto"/>
          </w:tcPr>
          <w:p w14:paraId="01A92E57" w14:textId="77777777" w:rsidR="00611006" w:rsidRDefault="00764D11">
            <w:pPr>
              <w:rPr>
                <w:rFonts w:ascii="Arial" w:eastAsia="Arial" w:hAnsi="Arial" w:cs="Arial"/>
                <w:b/>
              </w:rPr>
            </w:pPr>
            <w:r>
              <w:rPr>
                <w:b/>
              </w:rPr>
              <w:t>Formato</w:t>
            </w:r>
          </w:p>
        </w:tc>
        <w:tc>
          <w:tcPr>
            <w:tcW w:w="7484" w:type="dxa"/>
            <w:shd w:val="clear" w:color="auto" w:fill="auto"/>
          </w:tcPr>
          <w:p w14:paraId="5263606C" w14:textId="77777777" w:rsidR="00611006" w:rsidRDefault="00764D11">
            <w:pPr>
              <w:rPr>
                <w:rFonts w:ascii="Arial" w:eastAsia="Arial" w:hAnsi="Arial" w:cs="Arial"/>
              </w:rPr>
            </w:pPr>
            <w:r>
              <w:t>CSV</w:t>
            </w:r>
          </w:p>
        </w:tc>
      </w:tr>
      <w:tr w:rsidR="00611006" w14:paraId="4196843C" w14:textId="77777777">
        <w:tc>
          <w:tcPr>
            <w:tcW w:w="2971" w:type="dxa"/>
            <w:shd w:val="clear" w:color="auto" w:fill="auto"/>
          </w:tcPr>
          <w:p w14:paraId="750E760C" w14:textId="77777777" w:rsidR="00611006" w:rsidRDefault="00764D11">
            <w:pPr>
              <w:rPr>
                <w:rFonts w:ascii="Arial" w:eastAsia="Arial" w:hAnsi="Arial" w:cs="Arial"/>
              </w:rPr>
            </w:pPr>
            <w:r>
              <w:rPr>
                <w:b/>
                <w:color w:val="000000"/>
                <w:sz w:val="20"/>
                <w:szCs w:val="20"/>
              </w:rPr>
              <w:t xml:space="preserve">Cobertura </w:t>
            </w:r>
          </w:p>
        </w:tc>
        <w:tc>
          <w:tcPr>
            <w:tcW w:w="7484" w:type="dxa"/>
            <w:shd w:val="clear" w:color="auto" w:fill="auto"/>
          </w:tcPr>
          <w:p w14:paraId="46D3ACBC" w14:textId="47C5E01B" w:rsidR="00611006" w:rsidRDefault="00764D11">
            <w:pPr>
              <w:rPr>
                <w:rFonts w:ascii="Arial" w:eastAsia="Arial" w:hAnsi="Arial" w:cs="Arial"/>
              </w:rPr>
            </w:pPr>
            <w:r>
              <w:t>Región Piura, 202</w:t>
            </w:r>
            <w:r w:rsidR="00DE6D03">
              <w:t>3</w:t>
            </w:r>
          </w:p>
        </w:tc>
      </w:tr>
      <w:tr w:rsidR="00611006" w14:paraId="76FAE3F5" w14:textId="77777777">
        <w:tc>
          <w:tcPr>
            <w:tcW w:w="2971" w:type="dxa"/>
            <w:shd w:val="clear" w:color="auto" w:fill="auto"/>
          </w:tcPr>
          <w:p w14:paraId="465BC6C4" w14:textId="77777777" w:rsidR="00611006" w:rsidRDefault="00764D11">
            <w:pPr>
              <w:rPr>
                <w:rFonts w:ascii="Arial" w:eastAsia="Arial" w:hAnsi="Arial" w:cs="Arial"/>
                <w:b/>
              </w:rPr>
            </w:pPr>
            <w:r>
              <w:rPr>
                <w:b/>
              </w:rPr>
              <w:t>Correo de contacto</w:t>
            </w:r>
          </w:p>
        </w:tc>
        <w:tc>
          <w:tcPr>
            <w:tcW w:w="7484" w:type="dxa"/>
            <w:shd w:val="clear" w:color="auto" w:fill="auto"/>
          </w:tcPr>
          <w:p w14:paraId="49E5264B" w14:textId="4982D280" w:rsidR="00611006" w:rsidRPr="001E6230" w:rsidRDefault="00A67227">
            <w:pPr>
              <w:rPr>
                <w:rFonts w:ascii="Calibri" w:eastAsia="Times New Roman" w:hAnsi="Calibri" w:cs="Calibri"/>
                <w:color w:val="0000FF"/>
                <w:u w:val="single"/>
                <w:lang w:eastAsia="es-PE"/>
              </w:rPr>
            </w:pPr>
            <w:hyperlink r:id="rId6" w:history="1">
              <w:r w:rsidR="001E6230">
                <w:rPr>
                  <w:rStyle w:val="Hipervnculo"/>
                  <w:rFonts w:ascii="Calibri" w:hAnsi="Calibri" w:cs="Calibri"/>
                </w:rPr>
                <w:t>archivo.regional@regionpiura.gob.pe</w:t>
              </w:r>
            </w:hyperlink>
          </w:p>
        </w:tc>
      </w:tr>
    </w:tbl>
    <w:p w14:paraId="1208309B" w14:textId="77777777" w:rsidR="00611006" w:rsidRDefault="00611006"/>
    <w:sectPr w:rsidR="00611006">
      <w:pgSz w:w="11906" w:h="16838"/>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06"/>
    <w:rsid w:val="001E6230"/>
    <w:rsid w:val="002316C5"/>
    <w:rsid w:val="00261098"/>
    <w:rsid w:val="002628FE"/>
    <w:rsid w:val="00372774"/>
    <w:rsid w:val="004038B9"/>
    <w:rsid w:val="0060454D"/>
    <w:rsid w:val="00611006"/>
    <w:rsid w:val="0069591A"/>
    <w:rsid w:val="00764D11"/>
    <w:rsid w:val="00996905"/>
    <w:rsid w:val="00A67227"/>
    <w:rsid w:val="00A70B02"/>
    <w:rsid w:val="00DE6D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11DC"/>
  <w15:docId w15:val="{157A20CF-70D2-437F-8062-0151BA76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578"/>
    <w:rPr>
      <w:rFonts w:asciiTheme="minorHAnsi" w:eastAsiaTheme="minorHAnsi" w:hAnsiTheme="minorHAnsi" w:cstheme="minorBidi"/>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Textoindependiente"/>
    <w:uiPriority w:val="10"/>
    <w:qFormat/>
    <w:pPr>
      <w:keepNext/>
      <w:spacing w:before="240" w:after="120"/>
    </w:pPr>
    <w:rPr>
      <w:rFonts w:ascii="Liberation Sans" w:eastAsia="WenQuanYi Micro Hei" w:hAnsi="Liberation Sans" w:cs="Lohit Devanagari"/>
      <w:sz w:val="28"/>
      <w:szCs w:val="28"/>
    </w:rPr>
  </w:style>
  <w:style w:type="character" w:customStyle="1" w:styleId="EnlacedeInternet">
    <w:name w:val="Enlace de Internet"/>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qFormat/>
    <w:rsid w:val="009F0CA5"/>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ajorHAnsi" w:hAnsiTheme="majorHAnsi" w:cstheme="majorHAnsi"/>
      <w:color w:val="0A77BD"/>
      <w:kern w:val="2"/>
      <w:lang w:val="en-US"/>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NormalWeb">
    <w:name w:val="Normal (Web)"/>
    <w:basedOn w:val="Normal"/>
    <w:uiPriority w:val="99"/>
    <w:unhideWhenUsed/>
    <w:qFormat/>
    <w:rsid w:val="009F0CA5"/>
    <w:pPr>
      <w:spacing w:beforeAutospacing="1"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semiHidden/>
    <w:unhideWhenUsed/>
    <w:rsid w:val="001E6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831613">
      <w:bodyDiv w:val="1"/>
      <w:marLeft w:val="0"/>
      <w:marRight w:val="0"/>
      <w:marTop w:val="0"/>
      <w:marBottom w:val="0"/>
      <w:divBdr>
        <w:top w:val="none" w:sz="0" w:space="0" w:color="auto"/>
        <w:left w:val="none" w:sz="0" w:space="0" w:color="auto"/>
        <w:bottom w:val="none" w:sz="0" w:space="0" w:color="auto"/>
        <w:right w:val="none" w:sz="0" w:space="0" w:color="auto"/>
      </w:divBdr>
    </w:div>
    <w:div w:id="735009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rchivo.regional@regionpiura.gob.pe"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8zhmKM7MB3zCJ7k1QaylwFYEGw==">AMUW2mUT+BzynWZ23Hi4wVkP9pNAh7LEviuFtpaNBuVgEZ9SbixqQ4MNWRWaIW5SFWmuvO3SKsH8R7keCZhG7qAKYKaIHkaT4pNYosQeV5X/IubMJzyLH3PhR5vBGdTDB//qs0zKHBsX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Fernanda Vera Quea</dc:creator>
  <cp:lastModifiedBy>Omayra Sifuentes Horna</cp:lastModifiedBy>
  <cp:revision>4</cp:revision>
  <dcterms:created xsi:type="dcterms:W3CDTF">2023-02-15T12:43:00Z</dcterms:created>
  <dcterms:modified xsi:type="dcterms:W3CDTF">2023-02-15T15:04:00Z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