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="-856" w:tblpY="315"/>
        <w:tblW w:w="10910" w:type="dxa"/>
        <w:tblLook w:val="04A0" w:firstRow="1" w:lastRow="0" w:firstColumn="1" w:lastColumn="0" w:noHBand="0" w:noVBand="1"/>
      </w:tblPr>
      <w:tblGrid>
        <w:gridCol w:w="633"/>
        <w:gridCol w:w="1462"/>
        <w:gridCol w:w="2327"/>
        <w:gridCol w:w="4614"/>
        <w:gridCol w:w="1874"/>
      </w:tblGrid>
      <w:tr w:rsidR="004374A0" w:rsidTr="0030146F">
        <w:trPr>
          <w:trHeight w:val="841"/>
        </w:trPr>
        <w:tc>
          <w:tcPr>
            <w:tcW w:w="633" w:type="dxa"/>
          </w:tcPr>
          <w:p w:rsidR="004374A0" w:rsidRDefault="005A52D9" w:rsidP="004374A0">
            <w:r>
              <w:t>Nº</w:t>
            </w:r>
          </w:p>
        </w:tc>
        <w:tc>
          <w:tcPr>
            <w:tcW w:w="1462" w:type="dxa"/>
          </w:tcPr>
          <w:p w:rsidR="004374A0" w:rsidRDefault="004374A0" w:rsidP="004374A0">
            <w:r>
              <w:t>Pregunta</w:t>
            </w:r>
          </w:p>
        </w:tc>
        <w:tc>
          <w:tcPr>
            <w:tcW w:w="2327" w:type="dxa"/>
          </w:tcPr>
          <w:p w:rsidR="004374A0" w:rsidRDefault="004374A0" w:rsidP="004374A0">
            <w:r>
              <w:t>PROCEDIMIENTO</w:t>
            </w:r>
          </w:p>
        </w:tc>
        <w:tc>
          <w:tcPr>
            <w:tcW w:w="4614" w:type="dxa"/>
          </w:tcPr>
          <w:p w:rsidR="004374A0" w:rsidRDefault="00A30785" w:rsidP="004374A0">
            <w:r>
              <w:t>DESCRIPCION O DETALLE</w:t>
            </w:r>
          </w:p>
        </w:tc>
        <w:tc>
          <w:tcPr>
            <w:tcW w:w="1874" w:type="dxa"/>
          </w:tcPr>
          <w:p w:rsidR="004374A0" w:rsidRDefault="00A30785" w:rsidP="004374A0">
            <w:r>
              <w:t>ENCUESTA /FORMATO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0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Envío de Información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>El reporte semanal de captaciones</w:t>
            </w:r>
            <w:r w:rsidR="00C823B0">
              <w:t xml:space="preserve"> </w:t>
            </w:r>
            <w:proofErr w:type="gramStart"/>
            <w:r>
              <w:t>( designación</w:t>
            </w:r>
            <w:proofErr w:type="gramEnd"/>
            <w:r>
              <w:t xml:space="preserve"> de personal x día)  será enviado un día posterior a la  emisión de la selección de EESS y turnos semanal</w:t>
            </w:r>
            <w:r w:rsidR="00C823B0">
              <w:t>.</w:t>
            </w:r>
          </w:p>
          <w:p w:rsidR="00C823B0" w:rsidRDefault="00C823B0" w:rsidP="00C823B0">
            <w:r>
              <w:t>Envío</w:t>
            </w:r>
            <w:bookmarkStart w:id="0" w:name="_GoBack"/>
            <w:bookmarkEnd w:id="0"/>
            <w:r>
              <w:t xml:space="preserve"> </w:t>
            </w:r>
            <w:r>
              <w:t xml:space="preserve">a los siguientes   correos: </w:t>
            </w:r>
          </w:p>
          <w:p w:rsidR="00C823B0" w:rsidRDefault="00C823B0" w:rsidP="00C823B0">
            <w:r>
              <w:rPr>
                <w:rStyle w:val="Hipervnculo"/>
              </w:rPr>
              <w:t>lic.mercado@hotmail.com</w:t>
            </w:r>
          </w:p>
          <w:p w:rsidR="00C823B0" w:rsidRDefault="00C823B0" w:rsidP="00C823B0">
            <w:hyperlink r:id="rId7" w:history="1">
              <w:r w:rsidRPr="004C66AD">
                <w:rPr>
                  <w:rStyle w:val="Hipervnculo"/>
                </w:rPr>
                <w:t>mymirandac@gmail.com</w:t>
              </w:r>
            </w:hyperlink>
            <w:r>
              <w:t>,</w:t>
            </w:r>
          </w:p>
          <w:p w:rsidR="00C823B0" w:rsidRDefault="00C823B0" w:rsidP="00C823B0">
            <w:hyperlink r:id="rId8" w:history="1">
              <w:r w:rsidRPr="004C66AD">
                <w:rPr>
                  <w:rStyle w:val="Hipervnculo"/>
                </w:rPr>
                <w:t>viperMCS@gmail.com</w:t>
              </w:r>
            </w:hyperlink>
          </w:p>
          <w:p w:rsidR="00C823B0" w:rsidRDefault="00C823B0" w:rsidP="00C823B0">
            <w:hyperlink r:id="rId9" w:history="1">
              <w:r w:rsidRPr="004C66AD">
                <w:rPr>
                  <w:rStyle w:val="Hipervnculo"/>
                </w:rPr>
                <w:t>ad.aramburu@gmail.com</w:t>
              </w:r>
            </w:hyperlink>
          </w:p>
          <w:p w:rsidR="00C823B0" w:rsidRDefault="00C823B0" w:rsidP="005A3FC1"/>
          <w:p w:rsidR="00C823B0" w:rsidRDefault="00C823B0" w:rsidP="005A3FC1"/>
        </w:tc>
        <w:tc>
          <w:tcPr>
            <w:tcW w:w="1874" w:type="dxa"/>
          </w:tcPr>
          <w:p w:rsidR="005A3FC1" w:rsidRDefault="005A3FC1" w:rsidP="005A3FC1">
            <w:r>
              <w:t>REPORTE SEMANAL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Envío de Información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Esta información se actualizará  diariamente por la supervisora  y se enviará  a los siguientes correos al finalizar el </w:t>
            </w:r>
            <w:proofErr w:type="gramStart"/>
            <w:r>
              <w:t>día ;</w:t>
            </w:r>
            <w:proofErr w:type="gramEnd"/>
            <w:r>
              <w:t xml:space="preserve"> usando el archivo </w:t>
            </w:r>
            <w:proofErr w:type="spellStart"/>
            <w:r>
              <w:t>excell</w:t>
            </w:r>
            <w:proofErr w:type="spellEnd"/>
            <w:r>
              <w:t xml:space="preserve">  que hemos estandarizado . </w:t>
            </w:r>
          </w:p>
          <w:p w:rsidR="005A3FC1" w:rsidRDefault="005A3FC1" w:rsidP="005A3FC1">
            <w:r>
              <w:rPr>
                <w:rStyle w:val="Hipervnculo"/>
              </w:rPr>
              <w:t>lic.mercado@hotmail.com</w:t>
            </w:r>
          </w:p>
          <w:p w:rsidR="005A3FC1" w:rsidRDefault="005A3FC1" w:rsidP="005A3FC1">
            <w:hyperlink r:id="rId10" w:history="1">
              <w:r w:rsidRPr="004C66AD">
                <w:rPr>
                  <w:rStyle w:val="Hipervnculo"/>
                </w:rPr>
                <w:t>mymirandac@gmail.com</w:t>
              </w:r>
            </w:hyperlink>
            <w:r>
              <w:t>,</w:t>
            </w:r>
          </w:p>
          <w:p w:rsidR="005A3FC1" w:rsidRDefault="005A3FC1" w:rsidP="005A3FC1">
            <w:hyperlink r:id="rId11" w:history="1">
              <w:r w:rsidRPr="004C66AD">
                <w:rPr>
                  <w:rStyle w:val="Hipervnculo"/>
                </w:rPr>
                <w:t>viperMCS@gmail.com</w:t>
              </w:r>
            </w:hyperlink>
          </w:p>
          <w:p w:rsidR="005A3FC1" w:rsidRDefault="005A3FC1" w:rsidP="005A3FC1">
            <w:pPr>
              <w:rPr>
                <w:rStyle w:val="Hipervnculo"/>
              </w:rPr>
            </w:pPr>
            <w:hyperlink r:id="rId12" w:history="1">
              <w:r w:rsidRPr="004C66AD">
                <w:rPr>
                  <w:rStyle w:val="Hipervnculo"/>
                </w:rPr>
                <w:t>ad.aramburu@gmail.com</w:t>
              </w:r>
            </w:hyperlink>
          </w:p>
          <w:p w:rsidR="005A3FC1" w:rsidRDefault="005A3FC1" w:rsidP="005A3FC1">
            <w:pPr>
              <w:rPr>
                <w:rStyle w:val="Hipervnculo"/>
              </w:rPr>
            </w:pPr>
          </w:p>
          <w:p w:rsidR="005A3FC1" w:rsidRDefault="005A3FC1" w:rsidP="005A3FC1">
            <w:pPr>
              <w:rPr>
                <w:rStyle w:val="Hipervnculo"/>
                <w:color w:val="auto"/>
                <w:u w:val="none"/>
              </w:rPr>
            </w:pPr>
            <w:r w:rsidRPr="005A3FC1">
              <w:rPr>
                <w:rStyle w:val="Hipervnculo"/>
                <w:color w:val="auto"/>
                <w:u w:val="none"/>
              </w:rPr>
              <w:t xml:space="preserve">Usar el archivo estandarizado y enviarlo </w:t>
            </w:r>
            <w:proofErr w:type="spellStart"/>
            <w:r w:rsidRPr="005A3FC1">
              <w:rPr>
                <w:rStyle w:val="Hipervnculo"/>
                <w:color w:val="auto"/>
                <w:u w:val="none"/>
              </w:rPr>
              <w:t>zipeado</w:t>
            </w:r>
            <w:proofErr w:type="spellEnd"/>
          </w:p>
          <w:p w:rsidR="00C823B0" w:rsidRPr="005A3FC1" w:rsidRDefault="00C823B0" w:rsidP="005A3FC1">
            <w:r>
              <w:t>( CORREO REENVIADO 22 10.2016)</w:t>
            </w:r>
          </w:p>
          <w:p w:rsidR="005A3FC1" w:rsidRDefault="005A3FC1" w:rsidP="005A3FC1"/>
        </w:tc>
        <w:tc>
          <w:tcPr>
            <w:tcW w:w="1874" w:type="dxa"/>
          </w:tcPr>
          <w:p w:rsidR="005A3FC1" w:rsidRDefault="005A3FC1" w:rsidP="005A3FC1">
            <w:r>
              <w:t>CONSOLIDADO DE EJECUCION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2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Envío de Información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La supervisora  reportará al terminar el día de trabajo a los siguientes   correos: </w:t>
            </w:r>
          </w:p>
          <w:p w:rsidR="005A3FC1" w:rsidRDefault="005A3FC1" w:rsidP="005A3FC1">
            <w:r>
              <w:rPr>
                <w:rStyle w:val="Hipervnculo"/>
              </w:rPr>
              <w:t>lic.mercado@hotmail.com</w:t>
            </w:r>
          </w:p>
          <w:p w:rsidR="005A3FC1" w:rsidRDefault="005A3FC1" w:rsidP="005A3FC1">
            <w:hyperlink r:id="rId13" w:history="1">
              <w:r w:rsidRPr="004C66AD">
                <w:rPr>
                  <w:rStyle w:val="Hipervnculo"/>
                </w:rPr>
                <w:t>mymirandac@gmail.com</w:t>
              </w:r>
            </w:hyperlink>
            <w:r>
              <w:t>,</w:t>
            </w:r>
          </w:p>
          <w:p w:rsidR="005A3FC1" w:rsidRDefault="005A3FC1" w:rsidP="005A3FC1">
            <w:hyperlink r:id="rId14" w:history="1">
              <w:r w:rsidRPr="004C66AD">
                <w:rPr>
                  <w:rStyle w:val="Hipervnculo"/>
                </w:rPr>
                <w:t>viperMCS@gmail.com</w:t>
              </w:r>
            </w:hyperlink>
          </w:p>
          <w:p w:rsidR="005A3FC1" w:rsidRDefault="005A3FC1" w:rsidP="005A3FC1">
            <w:hyperlink r:id="rId15" w:history="1">
              <w:r w:rsidRPr="004C66AD">
                <w:rPr>
                  <w:rStyle w:val="Hipervnculo"/>
                </w:rPr>
                <w:t>ad.aramburu@gmail.com</w:t>
              </w:r>
            </w:hyperlink>
          </w:p>
        </w:tc>
        <w:tc>
          <w:tcPr>
            <w:tcW w:w="1874" w:type="dxa"/>
          </w:tcPr>
          <w:p w:rsidR="005A3FC1" w:rsidRDefault="005A3FC1" w:rsidP="005A3FC1">
            <w:r>
              <w:t>FORMATO DE INCIDENCIAS DE LA SUPERVISORA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3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Envío de información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>Jefe de campo deberá reportar diariamente a nivel central, el formato de incidencias ad hoc , y cualquier otra ocurrencia a los siguientes correos:</w:t>
            </w:r>
          </w:p>
          <w:p w:rsidR="005A3FC1" w:rsidRDefault="005A3FC1" w:rsidP="005A3FC1">
            <w:hyperlink r:id="rId16" w:history="1">
              <w:r w:rsidRPr="004C66AD">
                <w:rPr>
                  <w:rStyle w:val="Hipervnculo"/>
                </w:rPr>
                <w:t>mymirandac@gmail.com</w:t>
              </w:r>
            </w:hyperlink>
            <w:r>
              <w:t>,</w:t>
            </w:r>
          </w:p>
          <w:p w:rsidR="005A3FC1" w:rsidRDefault="005A3FC1" w:rsidP="005A3FC1">
            <w:hyperlink r:id="rId17" w:history="1">
              <w:r w:rsidRPr="004C66AD">
                <w:rPr>
                  <w:rStyle w:val="Hipervnculo"/>
                </w:rPr>
                <w:t>viperMCS@gmail.com</w:t>
              </w:r>
            </w:hyperlink>
          </w:p>
          <w:p w:rsidR="005A3FC1" w:rsidRPr="0030146F" w:rsidRDefault="005A3FC1" w:rsidP="005A3FC1">
            <w:pPr>
              <w:rPr>
                <w:color w:val="0563C1" w:themeColor="hyperlink"/>
                <w:u w:val="single"/>
              </w:rPr>
            </w:pPr>
            <w:hyperlink r:id="rId18" w:history="1">
              <w:r w:rsidRPr="004C66AD">
                <w:rPr>
                  <w:rStyle w:val="Hipervnculo"/>
                </w:rPr>
                <w:t>ad.aramburu@gmail.com</w:t>
              </w:r>
            </w:hyperlink>
            <w:r>
              <w:t xml:space="preserve"> </w:t>
            </w:r>
          </w:p>
        </w:tc>
        <w:tc>
          <w:tcPr>
            <w:tcW w:w="1874" w:type="dxa"/>
          </w:tcPr>
          <w:p w:rsidR="005A3FC1" w:rsidRDefault="005A3FC1" w:rsidP="005A3FC1">
            <w:r>
              <w:t>FORMATO DE INCIDENCIAS DEL JEFE DE CAMPO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4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Contenido</w:t>
            </w:r>
          </w:p>
        </w:tc>
        <w:tc>
          <w:tcPr>
            <w:tcW w:w="4614" w:type="dxa"/>
          </w:tcPr>
          <w:p w:rsidR="005A3FC1" w:rsidRDefault="005A3FC1" w:rsidP="005A3FC1">
            <w:r>
              <w:t>Dentro de las incidencias, también considerar el reporte de alimentos sin código NUMALIM para ir  haciendo las averiguaciones respetivas.</w:t>
            </w:r>
          </w:p>
        </w:tc>
        <w:tc>
          <w:tcPr>
            <w:tcW w:w="1874" w:type="dxa"/>
          </w:tcPr>
          <w:p w:rsidR="005A3FC1" w:rsidRDefault="005A3FC1" w:rsidP="005A3FC1">
            <w:r>
              <w:t>FORMATO DE INCIDENCIAS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5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CAPTACION: VISITA PREVIA</w:t>
            </w:r>
          </w:p>
        </w:tc>
        <w:tc>
          <w:tcPr>
            <w:tcW w:w="4614" w:type="dxa"/>
          </w:tcPr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Dirigirse donde el responsable del EESS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Explicar el estudio, el procedimiento y apoyo requerido.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 xml:space="preserve">Solicitar que se nos presente con la </w:t>
            </w:r>
            <w:r>
              <w:lastRenderedPageBreak/>
              <w:t>responsable de CRED para preguntar si cuentan con cuadernos de citados.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Solicitar información de atención CRED: Días a la semana que atiende; cuantos turnos atiende; número de niños atendidos y cuántos de estos son niños en estudio; días y/o turnos con mayor población atendida, horario de atención.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Visitar los consultorios para ver distancia entre ellos.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Preguntar sobre los procedimientos de atención CRED: ¿Son transferidos de que consultorio? ¿Ellos los transfieren a nutrición?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Coordinar sobre la aplicación del Cuestionario de Diagnostico, que requieren entrevistarse con las responsables sobre los niños seleccionados y que sus HC permanezcan.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Que sean derivados a ustedes por las responsables de CRED después de cada consulta, para aplicarles el Formato de Enumeración.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2"/>
              </w:numPr>
            </w:pPr>
            <w:r>
              <w:t>Avisar que posiblemente, si se dan las circunstancias (espacio y personas) pueden dar una rápida orientación nutricional.</w:t>
            </w:r>
          </w:p>
        </w:tc>
        <w:tc>
          <w:tcPr>
            <w:tcW w:w="1874" w:type="dxa"/>
          </w:tcPr>
          <w:p w:rsidR="005A3FC1" w:rsidRDefault="005A3FC1" w:rsidP="005A3FC1">
            <w:r>
              <w:lastRenderedPageBreak/>
              <w:t>COORDINACIONES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lastRenderedPageBreak/>
              <w:t>6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PROCESO DE CAPTACION</w:t>
            </w:r>
          </w:p>
        </w:tc>
        <w:tc>
          <w:tcPr>
            <w:tcW w:w="4614" w:type="dxa"/>
          </w:tcPr>
          <w:p w:rsidR="005A3FC1" w:rsidRDefault="005A3FC1" w:rsidP="005A3FC1">
            <w:r>
              <w:t>Llegar media hora antes del inicio del trabajo de CRED</w:t>
            </w:r>
          </w:p>
          <w:p w:rsidR="005A3FC1" w:rsidRDefault="005A3FC1" w:rsidP="005A3FC1">
            <w:r>
              <w:t>Si los niños son derivados a nutrición, es necesario que se acerquen al consultorio para aplicar el Cuestionario de Diagnostico CD</w:t>
            </w:r>
          </w:p>
        </w:tc>
        <w:tc>
          <w:tcPr>
            <w:tcW w:w="1874" w:type="dxa"/>
          </w:tcPr>
          <w:p w:rsidR="005A3FC1" w:rsidRDefault="005A3FC1" w:rsidP="005A3FC1"/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7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Captación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>En la Captación, una vez que se la tutora nos indica su número telefónico, es necesario que inmediatamente se marque para comprobar si estuvo bien descrito</w:t>
            </w:r>
          </w:p>
          <w:p w:rsidR="005A3FC1" w:rsidRDefault="005A3FC1" w:rsidP="005A3FC1">
            <w:r>
              <w:t>Previamente decirle a la madre: “</w:t>
            </w:r>
            <w:r w:rsidRPr="003B7E56">
              <w:rPr>
                <w:b/>
              </w:rPr>
              <w:t>Sra.  Me permite por favor que en estos momentos marque su número de teléfono para tener la seguridad que anote bien los datos</w:t>
            </w:r>
            <w:r>
              <w:rPr>
                <w:b/>
              </w:rPr>
              <w:t xml:space="preserve"> </w:t>
            </w:r>
            <w:r w:rsidRPr="00C605D6">
              <w:rPr>
                <w:b/>
                <w:color w:val="000000" w:themeColor="text1"/>
              </w:rPr>
              <w:t>Y PUEDA TENER USTED TAMBIEN MI NUMERO REGISTRADO</w:t>
            </w:r>
            <w:proofErr w:type="gramStart"/>
            <w:r w:rsidRPr="003B7E56">
              <w:rPr>
                <w:b/>
              </w:rPr>
              <w:t>?</w:t>
            </w:r>
            <w:proofErr w:type="gramEnd"/>
            <w:r>
              <w:t xml:space="preserve"> </w:t>
            </w:r>
            <w:r w:rsidRPr="00C605D6">
              <w:rPr>
                <w:b/>
              </w:rPr>
              <w:t>Se lo agradezco”</w:t>
            </w:r>
            <w:r>
              <w:t xml:space="preserve"> </w:t>
            </w:r>
          </w:p>
          <w:p w:rsidR="005A3FC1" w:rsidRDefault="005A3FC1" w:rsidP="005A3FC1"/>
        </w:tc>
        <w:tc>
          <w:tcPr>
            <w:tcW w:w="1874" w:type="dxa"/>
          </w:tcPr>
          <w:p w:rsidR="005A3FC1" w:rsidRDefault="005A3FC1" w:rsidP="005A3FC1">
            <w:r>
              <w:t xml:space="preserve">FORMATO DE ENUMERACION 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8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Captación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Preguntar a la madre si el niño es beneficiario de </w:t>
            </w:r>
            <w:proofErr w:type="spellStart"/>
            <w:r>
              <w:t>CunaMas</w:t>
            </w:r>
            <w:proofErr w:type="spellEnd"/>
            <w:r>
              <w:t xml:space="preserve"> </w:t>
            </w:r>
            <w:r w:rsidRPr="00C605D6">
              <w:rPr>
                <w:b/>
                <w:color w:val="000000" w:themeColor="text1"/>
              </w:rPr>
              <w:t>O CUNA PARTICULAR</w:t>
            </w:r>
            <w:r w:rsidRPr="00C605D6">
              <w:rPr>
                <w:color w:val="000000" w:themeColor="text1"/>
              </w:rPr>
              <w:t xml:space="preserve"> </w:t>
            </w:r>
            <w:r>
              <w:t xml:space="preserve">y si  está asistiendo.  Contar con más datos del local de </w:t>
            </w:r>
            <w:proofErr w:type="spellStart"/>
            <w:r>
              <w:t>CunaMas</w:t>
            </w:r>
            <w:proofErr w:type="spellEnd"/>
            <w:r>
              <w:t xml:space="preserve"> para realizar la coordinación previa.</w:t>
            </w:r>
          </w:p>
        </w:tc>
        <w:tc>
          <w:tcPr>
            <w:tcW w:w="1874" w:type="dxa"/>
          </w:tcPr>
          <w:p w:rsidR="005A3FC1" w:rsidRDefault="005A3FC1" w:rsidP="005A3FC1">
            <w:r>
              <w:t>FORMATO DE ENUMERACION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lastRenderedPageBreak/>
              <w:t>9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Captación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La descripción de la dirección debe considerar también el dato de como llegaría usando un medio de transporte, que referencia debe darse al conductor </w:t>
            </w:r>
            <w:r w:rsidRPr="00C605D6">
              <w:rPr>
                <w:color w:val="000000" w:themeColor="text1"/>
              </w:rPr>
              <w:t>Y REALIZAR EL CROQUIS CORRESPONDIENTE</w:t>
            </w:r>
          </w:p>
          <w:p w:rsidR="005A3FC1" w:rsidRDefault="005A3FC1" w:rsidP="005A3FC1"/>
        </w:tc>
        <w:tc>
          <w:tcPr>
            <w:tcW w:w="1874" w:type="dxa"/>
          </w:tcPr>
          <w:p w:rsidR="005A3FC1" w:rsidRDefault="005A3FC1" w:rsidP="005A3FC1">
            <w:r>
              <w:t>FORMATO DE ENUMERACION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10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CONSENTIMIENTO INFORMADO</w:t>
            </w:r>
          </w:p>
        </w:tc>
        <w:tc>
          <w:tcPr>
            <w:tcW w:w="4614" w:type="dxa"/>
          </w:tcPr>
          <w:p w:rsidR="005A3FC1" w:rsidRDefault="005A3FC1" w:rsidP="005A3FC1">
            <w:r>
              <w:t>Para solicitar el DNI del tutor y del niño en estudio, se sugiere:</w:t>
            </w:r>
          </w:p>
          <w:p w:rsidR="005A3FC1" w:rsidRPr="00265E3F" w:rsidRDefault="005A3FC1" w:rsidP="005A3FC1">
            <w:pPr>
              <w:rPr>
                <w:b/>
              </w:rPr>
            </w:pPr>
            <w:proofErr w:type="gramStart"/>
            <w:r w:rsidRPr="005A52D9">
              <w:rPr>
                <w:b/>
              </w:rPr>
              <w:t>“ Sra</w:t>
            </w:r>
            <w:proofErr w:type="gramEnd"/>
            <w:r w:rsidRPr="005A52D9">
              <w:rPr>
                <w:b/>
              </w:rPr>
              <w:t xml:space="preserve">.  El consentimiento informado es un documento formal que da inicio a nuestra entrevista, por lo mismo necesitamos registrarnos su nombre y de su niño de manera correcta </w:t>
            </w:r>
            <w:proofErr w:type="spellStart"/>
            <w:r w:rsidRPr="005A52D9">
              <w:rPr>
                <w:b/>
              </w:rPr>
              <w:t>asi</w:t>
            </w:r>
            <w:proofErr w:type="spellEnd"/>
            <w:r w:rsidRPr="005A52D9">
              <w:rPr>
                <w:b/>
              </w:rPr>
              <w:t xml:space="preserve"> como el </w:t>
            </w:r>
            <w:proofErr w:type="spellStart"/>
            <w:r w:rsidRPr="005A52D9">
              <w:rPr>
                <w:b/>
              </w:rPr>
              <w:t>numero</w:t>
            </w:r>
            <w:proofErr w:type="spellEnd"/>
            <w:r w:rsidRPr="005A52D9">
              <w:rPr>
                <w:b/>
              </w:rPr>
              <w:t xml:space="preserve"> de DNI, me podría prestar x un momento sus </w:t>
            </w:r>
            <w:proofErr w:type="spellStart"/>
            <w:r w:rsidRPr="005A52D9">
              <w:rPr>
                <w:b/>
              </w:rPr>
              <w:t>DNIs</w:t>
            </w:r>
            <w:proofErr w:type="spellEnd"/>
            <w:r w:rsidRPr="005A52D9">
              <w:rPr>
                <w:b/>
              </w:rPr>
              <w:t>? Gracias</w:t>
            </w:r>
          </w:p>
        </w:tc>
        <w:tc>
          <w:tcPr>
            <w:tcW w:w="1874" w:type="dxa"/>
          </w:tcPr>
          <w:p w:rsidR="005A3FC1" w:rsidRDefault="005A3FC1" w:rsidP="005A3FC1">
            <w:r>
              <w:t>Encuesta Simple de Consumo- ESC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/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CARATULAS</w:t>
            </w:r>
          </w:p>
        </w:tc>
        <w:tc>
          <w:tcPr>
            <w:tcW w:w="4614" w:type="dxa"/>
          </w:tcPr>
          <w:p w:rsidR="005A3FC1" w:rsidRDefault="005A3FC1" w:rsidP="005A3FC1">
            <w:r>
              <w:t>El horario de entrevista debe ser consistente con lo registrado en los Formatos de Visitas de Hogares</w:t>
            </w:r>
          </w:p>
        </w:tc>
        <w:tc>
          <w:tcPr>
            <w:tcW w:w="1874" w:type="dxa"/>
          </w:tcPr>
          <w:p w:rsidR="005A3FC1" w:rsidRDefault="005A3FC1" w:rsidP="005A3FC1">
            <w:r>
              <w:t>R24h/ESC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11</w:t>
            </w:r>
          </w:p>
        </w:tc>
        <w:tc>
          <w:tcPr>
            <w:tcW w:w="1462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P107 – P108</w:t>
            </w:r>
          </w:p>
        </w:tc>
        <w:tc>
          <w:tcPr>
            <w:tcW w:w="2327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 xml:space="preserve">Habitaciones </w:t>
            </w:r>
          </w:p>
        </w:tc>
        <w:tc>
          <w:tcPr>
            <w:tcW w:w="4614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DE TRATARSE DE UN HOGAR CON UNA SOLA HABITACIÓN SE REGISTRARÁ EN AMBAS PREGUNTAS 01, Y SE OBSERVARÁ QUE SE TRATA DE UNA HABITACIÓN DE USO MULTIPLE</w:t>
            </w:r>
          </w:p>
        </w:tc>
        <w:tc>
          <w:tcPr>
            <w:tcW w:w="1874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ESC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12</w:t>
            </w:r>
          </w:p>
        </w:tc>
        <w:tc>
          <w:tcPr>
            <w:tcW w:w="1462" w:type="dxa"/>
          </w:tcPr>
          <w:p w:rsidR="005A3FC1" w:rsidRDefault="005A3FC1" w:rsidP="005A3FC1">
            <w:r>
              <w:t>P209</w:t>
            </w:r>
          </w:p>
        </w:tc>
        <w:tc>
          <w:tcPr>
            <w:tcW w:w="2327" w:type="dxa"/>
          </w:tcPr>
          <w:p w:rsidR="005A3FC1" w:rsidRDefault="005A3FC1" w:rsidP="005A3FC1">
            <w:r>
              <w:t>Nivel educativo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Cuando la edad de la persona (especialmente niños en edad escolar) no coincide con el avance del grado educativo, se debe realizar una observación </w:t>
            </w:r>
          </w:p>
        </w:tc>
        <w:tc>
          <w:tcPr>
            <w:tcW w:w="1874" w:type="dxa"/>
          </w:tcPr>
          <w:p w:rsidR="005A3FC1" w:rsidRDefault="005A3FC1" w:rsidP="005A3FC1">
            <w:r>
              <w:t>ESC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13</w:t>
            </w:r>
          </w:p>
        </w:tc>
        <w:tc>
          <w:tcPr>
            <w:tcW w:w="1462" w:type="dxa"/>
          </w:tcPr>
          <w:p w:rsidR="005A3FC1" w:rsidRDefault="005A3FC1" w:rsidP="005A3FC1">
            <w:r>
              <w:t>P370</w:t>
            </w:r>
          </w:p>
        </w:tc>
        <w:tc>
          <w:tcPr>
            <w:tcW w:w="2327" w:type="dxa"/>
          </w:tcPr>
          <w:p w:rsidR="005A3FC1" w:rsidRDefault="005A3FC1" w:rsidP="005A3FC1">
            <w:r>
              <w:t>Encuesta de Frecuencia de consumo</w:t>
            </w:r>
          </w:p>
        </w:tc>
        <w:tc>
          <w:tcPr>
            <w:tcW w:w="4614" w:type="dxa"/>
          </w:tcPr>
          <w:p w:rsidR="005A3FC1" w:rsidRDefault="005A3FC1" w:rsidP="005A3FC1">
            <w:r>
              <w:t>El ítem “Frijol Seco” incluye el consumo de lenteja, pallar, garbanzo u otra menestra seca</w:t>
            </w:r>
          </w:p>
          <w:p w:rsidR="005A3FC1" w:rsidRDefault="005A3FC1" w:rsidP="005A3FC1"/>
        </w:tc>
        <w:tc>
          <w:tcPr>
            <w:tcW w:w="1874" w:type="dxa"/>
          </w:tcPr>
          <w:p w:rsidR="005A3FC1" w:rsidRDefault="005A3FC1" w:rsidP="005A3FC1">
            <w:r>
              <w:t>ESC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14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Caratula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La edad en meses será calculada usando el DNI que lo ha solicitado la encuesta NN </w:t>
            </w:r>
          </w:p>
        </w:tc>
        <w:tc>
          <w:tcPr>
            <w:tcW w:w="1874" w:type="dxa"/>
          </w:tcPr>
          <w:p w:rsidR="005A3FC1" w:rsidRDefault="005A3FC1" w:rsidP="005A3FC1">
            <w:r>
              <w:t>R24 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15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 xml:space="preserve">Cantidad </w:t>
            </w:r>
          </w:p>
          <w:p w:rsidR="005A3FC1" w:rsidRDefault="005A3FC1" w:rsidP="005A3FC1">
            <w:r>
              <w:t>601K-601J</w:t>
            </w:r>
          </w:p>
        </w:tc>
        <w:tc>
          <w:tcPr>
            <w:tcW w:w="4614" w:type="dxa"/>
          </w:tcPr>
          <w:p w:rsidR="005A3FC1" w:rsidRDefault="005A3FC1" w:rsidP="005A3FC1">
            <w:r>
              <w:t>Cuando no se pueda obtener el peso de una preparación SOLIDA es posible SIMULAR con arroz graneado. Para ello el procedimiento es el siguiente:</w:t>
            </w:r>
          </w:p>
          <w:p w:rsidR="005A3FC1" w:rsidRDefault="005A3FC1" w:rsidP="005A3FC1"/>
          <w:p w:rsidR="005A3FC1" w:rsidRDefault="005A3FC1" w:rsidP="005A3FC1">
            <w:pPr>
              <w:pStyle w:val="Prrafodelista"/>
              <w:numPr>
                <w:ilvl w:val="0"/>
                <w:numId w:val="1"/>
              </w:numPr>
            </w:pPr>
            <w:r>
              <w:t>Pedir a la madre que simule el alimento usando el arroz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1"/>
              </w:numPr>
            </w:pPr>
            <w:r>
              <w:t xml:space="preserve">Pesar esa cantidad en un envase 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1"/>
              </w:numPr>
            </w:pPr>
            <w:r>
              <w:t xml:space="preserve">Seguidamente la alternativa es llenar de agua </w:t>
            </w:r>
            <w:r w:rsidRPr="0043458C">
              <w:t>ese espacio ocupado</w:t>
            </w:r>
            <w:r>
              <w:t xml:space="preserve"> con arroz y sigue como el caso de simulación con agua 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1"/>
              </w:numPr>
            </w:pPr>
            <w:r>
              <w:t xml:space="preserve">Otra segunda opción es que, con esa referencia, se consigue el alimento y se obtiene el peso real haciendo que ocupe el espacio que ocupo usando arroz graneado. </w:t>
            </w:r>
          </w:p>
          <w:p w:rsidR="005A3FC1" w:rsidRDefault="005A3FC1" w:rsidP="005A3FC1">
            <w:pPr>
              <w:pStyle w:val="Prrafodelista"/>
            </w:pPr>
          </w:p>
        </w:tc>
        <w:tc>
          <w:tcPr>
            <w:tcW w:w="1874" w:type="dxa"/>
          </w:tcPr>
          <w:p w:rsidR="005A3FC1" w:rsidRDefault="005A3FC1" w:rsidP="005A3FC1">
            <w:r>
              <w:lastRenderedPageBreak/>
              <w:t>R24 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lastRenderedPageBreak/>
              <w:t>16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RESUMEN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Estar informadas   para el primer recordatorio que las madres captadas en el EESS, puedan modificar sus consumos habituales y hayan consumido preparaciones fuera del hogar. </w:t>
            </w:r>
          </w:p>
          <w:p w:rsidR="005A3FC1" w:rsidRDefault="005A3FC1" w:rsidP="005A3FC1"/>
          <w:p w:rsidR="005A3FC1" w:rsidRDefault="005A3FC1" w:rsidP="005A3FC1">
            <w:r>
              <w:t xml:space="preserve">Si notamos que no hubo preparación fuera del hogar, indaguemos cuanto tiempo estuvo en el EESS </w:t>
            </w:r>
            <w:r w:rsidRPr="00C605D6">
              <w:rPr>
                <w:color w:val="000000" w:themeColor="text1"/>
              </w:rPr>
              <w:t xml:space="preserve">O FUERA DEL HOGAR </w:t>
            </w:r>
            <w:r>
              <w:t xml:space="preserve">(aunque eso lo conoce los de captación…sería un buen dato que socializar) </w:t>
            </w:r>
          </w:p>
          <w:p w:rsidR="005A3FC1" w:rsidRDefault="005A3FC1" w:rsidP="005A3FC1"/>
          <w:p w:rsidR="005A3FC1" w:rsidRDefault="005A3FC1" w:rsidP="005A3FC1"/>
        </w:tc>
        <w:tc>
          <w:tcPr>
            <w:tcW w:w="1874" w:type="dxa"/>
          </w:tcPr>
          <w:p w:rsidR="005A3FC1" w:rsidRDefault="005A3FC1" w:rsidP="005A3FC1">
            <w:r>
              <w:t>R24 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17</w:t>
            </w:r>
          </w:p>
        </w:tc>
        <w:tc>
          <w:tcPr>
            <w:tcW w:w="1462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600</w:t>
            </w:r>
          </w:p>
        </w:tc>
        <w:tc>
          <w:tcPr>
            <w:tcW w:w="2327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LACTANCIA MATERNA</w:t>
            </w:r>
          </w:p>
        </w:tc>
        <w:tc>
          <w:tcPr>
            <w:tcW w:w="4614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SE MARCARÁ CON “X” SI EL NIÑO/A RECIBE LACTANCIA MATERNA EN LAS OPCIONES:  SI   -NO</w:t>
            </w:r>
          </w:p>
        </w:tc>
        <w:tc>
          <w:tcPr>
            <w:tcW w:w="1874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R24H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18</w:t>
            </w:r>
          </w:p>
        </w:tc>
        <w:tc>
          <w:tcPr>
            <w:tcW w:w="1462" w:type="dxa"/>
          </w:tcPr>
          <w:p w:rsidR="005A3FC1" w:rsidRDefault="005A3FC1" w:rsidP="005A3FC1">
            <w:r>
              <w:t>602D/601D</w:t>
            </w:r>
          </w:p>
        </w:tc>
        <w:tc>
          <w:tcPr>
            <w:tcW w:w="2327" w:type="dxa"/>
          </w:tcPr>
          <w:p w:rsidR="005A3FC1" w:rsidRDefault="005A3FC1" w:rsidP="005A3FC1">
            <w:r w:rsidRPr="0043458C">
              <w:t>Descripción de ingredientes</w:t>
            </w:r>
          </w:p>
          <w:p w:rsidR="005A3FC1" w:rsidRDefault="005A3FC1" w:rsidP="005A3FC1"/>
        </w:tc>
        <w:tc>
          <w:tcPr>
            <w:tcW w:w="4614" w:type="dxa"/>
          </w:tcPr>
          <w:p w:rsidR="005A3FC1" w:rsidRDefault="005A3FC1" w:rsidP="005A3FC1">
            <w:r>
              <w:t xml:space="preserve">Cuando se trata de agua de hierbas, cereales o menestras, registrar solo la cantidad simulada con agua que fue servida al niño (CI) </w:t>
            </w:r>
          </w:p>
          <w:p w:rsidR="005A3FC1" w:rsidRDefault="005A3FC1" w:rsidP="005A3FC1">
            <w:r>
              <w:t>Si fuera endulzada para el niño se preguntará por la cantidad ofrecida</w:t>
            </w:r>
          </w:p>
          <w:p w:rsidR="005A3FC1" w:rsidRDefault="005A3FC1" w:rsidP="005A3FC1">
            <w:r>
              <w:t>Si fuera endulzada para toda la familia…es necesario indagar por la cantidad familiar (registro en RECETA) para realizar la extrapolación.</w:t>
            </w:r>
          </w:p>
        </w:tc>
        <w:tc>
          <w:tcPr>
            <w:tcW w:w="1874" w:type="dxa"/>
          </w:tcPr>
          <w:p w:rsidR="005A3FC1" w:rsidRDefault="005A3FC1" w:rsidP="005A3FC1">
            <w:r>
              <w:t>R24 h</w:t>
            </w:r>
          </w:p>
        </w:tc>
      </w:tr>
      <w:tr w:rsidR="005A3FC1" w:rsidTr="0030146F">
        <w:trPr>
          <w:trHeight w:val="1344"/>
        </w:trPr>
        <w:tc>
          <w:tcPr>
            <w:tcW w:w="633" w:type="dxa"/>
          </w:tcPr>
          <w:p w:rsidR="005A3FC1" w:rsidRDefault="005A3FC1" w:rsidP="005A3FC1">
            <w:r>
              <w:t>19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>ALIMENTOS DE APOYO</w:t>
            </w:r>
          </w:p>
          <w:p w:rsidR="005A3FC1" w:rsidRDefault="005A3FC1" w:rsidP="005A3FC1"/>
        </w:tc>
        <w:tc>
          <w:tcPr>
            <w:tcW w:w="4614" w:type="dxa"/>
          </w:tcPr>
          <w:p w:rsidR="005A3FC1" w:rsidRDefault="005A3FC1" w:rsidP="005A3FC1"/>
          <w:p w:rsidR="005A3FC1" w:rsidRDefault="005A3FC1" w:rsidP="005A3FC1">
            <w:r>
              <w:t>Los equipos deben llevar como parte de sus materiales:  arroz graneado, sal, azúcar y fideos cabello de ángel.</w:t>
            </w:r>
          </w:p>
        </w:tc>
        <w:tc>
          <w:tcPr>
            <w:tcW w:w="1874" w:type="dxa"/>
          </w:tcPr>
          <w:p w:rsidR="005A3FC1" w:rsidRDefault="005A3FC1" w:rsidP="005A3FC1">
            <w:r>
              <w:t>R24 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20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En casos excepcionales se acepta el registro de “fideos sancochados” cuando la informante puede precisar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21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Pr="0043458C" w:rsidRDefault="005A3FC1" w:rsidP="005A3FC1">
            <w:r w:rsidRPr="0043458C">
              <w:t xml:space="preserve">Cuando se desee describir la cantidad de plátano usando el </w:t>
            </w:r>
            <w:proofErr w:type="spellStart"/>
            <w:r w:rsidRPr="0043458C">
              <w:t>laminario</w:t>
            </w:r>
            <w:proofErr w:type="spellEnd"/>
            <w:r w:rsidRPr="0043458C">
              <w:t>, recuerde que es válido para Plátano de seda. Cuando se trata de otra variedad, se debe  colocar en 601K que es código “3” ( MC_SIM)</w:t>
            </w:r>
          </w:p>
        </w:tc>
        <w:tc>
          <w:tcPr>
            <w:tcW w:w="1874" w:type="dxa"/>
          </w:tcPr>
          <w:p w:rsidR="005A3FC1" w:rsidRPr="001526EC" w:rsidRDefault="005A3FC1" w:rsidP="005A3FC1">
            <w:pPr>
              <w:rPr>
                <w:highlight w:val="yellow"/>
              </w:rPr>
            </w:pPr>
            <w:r>
              <w:t>R24h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22</w:t>
            </w:r>
          </w:p>
        </w:tc>
        <w:tc>
          <w:tcPr>
            <w:tcW w:w="1462" w:type="dxa"/>
          </w:tcPr>
          <w:p w:rsidR="005A3FC1" w:rsidRDefault="005A3FC1" w:rsidP="005A3FC1">
            <w:r>
              <w:t>601M</w:t>
            </w:r>
          </w:p>
        </w:tc>
        <w:tc>
          <w:tcPr>
            <w:tcW w:w="2327" w:type="dxa"/>
          </w:tcPr>
          <w:p w:rsidR="005A3FC1" w:rsidRDefault="005A3FC1" w:rsidP="005A3FC1">
            <w:r>
              <w:t>Cantidad Sobrante</w:t>
            </w:r>
          </w:p>
        </w:tc>
        <w:tc>
          <w:tcPr>
            <w:tcW w:w="4614" w:type="dxa"/>
          </w:tcPr>
          <w:p w:rsidR="005A3FC1" w:rsidRPr="0043458C" w:rsidRDefault="005A3FC1" w:rsidP="005A3FC1">
            <w:r w:rsidRPr="00D20193">
              <w:t>Si la cantidad es “cero” , no será necesario registrar las unidades o repetir los códigos de consistencia</w:t>
            </w:r>
          </w:p>
        </w:tc>
        <w:tc>
          <w:tcPr>
            <w:tcW w:w="1874" w:type="dxa"/>
          </w:tcPr>
          <w:p w:rsidR="005A3FC1" w:rsidRPr="001526EC" w:rsidRDefault="005A3FC1" w:rsidP="005A3FC1">
            <w:pPr>
              <w:rPr>
                <w:highlight w:val="yellow"/>
              </w:rPr>
            </w:pPr>
            <w:r w:rsidRPr="0043458C"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23</w:t>
            </w:r>
          </w:p>
        </w:tc>
        <w:tc>
          <w:tcPr>
            <w:tcW w:w="1462" w:type="dxa"/>
          </w:tcPr>
          <w:p w:rsidR="005A3FC1" w:rsidRDefault="005A3FC1" w:rsidP="005A3FC1">
            <w:r>
              <w:t>601E</w:t>
            </w:r>
          </w:p>
        </w:tc>
        <w:tc>
          <w:tcPr>
            <w:tcW w:w="2327" w:type="dxa"/>
          </w:tcPr>
          <w:p w:rsidR="005A3FC1" w:rsidRDefault="005A3FC1" w:rsidP="005A3FC1">
            <w:r>
              <w:t>Código de Preparación/Alimentos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Trazar diagonal  en este recuadros para la  fila que corresponda la descripción de la “preparación procedente de receta </w:t>
            </w:r>
            <w:proofErr w:type="gramStart"/>
            <w:r>
              <w:t>“ y</w:t>
            </w:r>
            <w:proofErr w:type="gramEnd"/>
            <w:r>
              <w:t xml:space="preserve"> que se tomara en cuenta para la extrapolación.</w:t>
            </w:r>
          </w:p>
          <w:p w:rsidR="005A3FC1" w:rsidRDefault="005A3FC1" w:rsidP="005A3FC1">
            <w:r>
              <w:t>Lo mismo sucede en 601G y 601H</w:t>
            </w:r>
          </w:p>
          <w:p w:rsidR="005A3FC1" w:rsidRDefault="005A3FC1" w:rsidP="005A3FC1"/>
          <w:p w:rsidR="005A3FC1" w:rsidRDefault="005A3FC1" w:rsidP="005A3FC1"/>
          <w:p w:rsidR="005A3FC1" w:rsidRDefault="005A3FC1" w:rsidP="005A3FC1"/>
          <w:p w:rsidR="005A3FC1" w:rsidRDefault="005A3FC1" w:rsidP="005A3FC1">
            <w:r>
              <w:t>Con excepción de este caso, en este casillero debe tener descrito un código NUMALIM</w:t>
            </w:r>
          </w:p>
        </w:tc>
        <w:tc>
          <w:tcPr>
            <w:tcW w:w="1874" w:type="dxa"/>
          </w:tcPr>
          <w:p w:rsidR="005A3FC1" w:rsidRDefault="005A3FC1" w:rsidP="005A3FC1">
            <w:r>
              <w:lastRenderedPageBreak/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lastRenderedPageBreak/>
              <w:t>24</w:t>
            </w:r>
          </w:p>
        </w:tc>
        <w:tc>
          <w:tcPr>
            <w:tcW w:w="1462" w:type="dxa"/>
          </w:tcPr>
          <w:p w:rsidR="005A3FC1" w:rsidRDefault="005A3FC1" w:rsidP="005A3FC1">
            <w:r>
              <w:t>601J</w:t>
            </w:r>
          </w:p>
        </w:tc>
        <w:tc>
          <w:tcPr>
            <w:tcW w:w="2327" w:type="dxa"/>
          </w:tcPr>
          <w:p w:rsidR="005A3FC1" w:rsidRDefault="005A3FC1" w:rsidP="005A3FC1">
            <w:r>
              <w:t>Cantidad ofrecida</w:t>
            </w:r>
          </w:p>
        </w:tc>
        <w:tc>
          <w:tcPr>
            <w:tcW w:w="4614" w:type="dxa"/>
          </w:tcPr>
          <w:p w:rsidR="005A3FC1" w:rsidRDefault="005A3FC1" w:rsidP="005A3FC1">
            <w:r>
              <w:t>Cuando se trata de simulación en agua, de leche evaporada y de aceite, el sistema cambiara este dato usando el factor de conversión. El encuestador solo debe registrar la cantidad usando “agua”.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25</w:t>
            </w:r>
          </w:p>
        </w:tc>
        <w:tc>
          <w:tcPr>
            <w:tcW w:w="1462" w:type="dxa"/>
          </w:tcPr>
          <w:p w:rsidR="005A3FC1" w:rsidRDefault="005A3FC1" w:rsidP="005A3FC1">
            <w:r>
              <w:t>601P y 601T</w:t>
            </w:r>
          </w:p>
        </w:tc>
        <w:tc>
          <w:tcPr>
            <w:tcW w:w="2327" w:type="dxa"/>
          </w:tcPr>
          <w:p w:rsidR="005A3FC1" w:rsidRDefault="005A3FC1" w:rsidP="005A3FC1">
            <w:r>
              <w:t>Código de Consistencia equivalente</w:t>
            </w:r>
          </w:p>
        </w:tc>
        <w:tc>
          <w:tcPr>
            <w:tcW w:w="4614" w:type="dxa"/>
          </w:tcPr>
          <w:p w:rsidR="005A3FC1" w:rsidRDefault="005A3FC1" w:rsidP="005A3FC1">
            <w:r>
              <w:t>Puede ser que los códigos usados en estos recuadros sean diferentes.  Todo depende si la preparación por extrapolar ha cambiado de consistencia y de ingredientes (ofrecido y sobrante).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26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Default="005A3FC1" w:rsidP="005A3FC1">
            <w:r>
              <w:t>No se registra condimentos o parecidos como Saborizantes o concentrados de carne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27</w:t>
            </w:r>
          </w:p>
        </w:tc>
        <w:tc>
          <w:tcPr>
            <w:tcW w:w="1462" w:type="dxa"/>
          </w:tcPr>
          <w:p w:rsidR="005A3FC1" w:rsidRDefault="005A3FC1" w:rsidP="005A3FC1">
            <w:r>
              <w:t>602H</w:t>
            </w:r>
          </w:p>
        </w:tc>
        <w:tc>
          <w:tcPr>
            <w:tcW w:w="2327" w:type="dxa"/>
          </w:tcPr>
          <w:p w:rsidR="005A3FC1" w:rsidRDefault="005A3FC1" w:rsidP="005A3FC1">
            <w:r>
              <w:t>Presentación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>Cuando registre papa sancochada en recetas, cuando se espera que todos sean en condición crudo o industrializado, caso papa…la encuestadora realizara una observación.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676"/>
        </w:trPr>
        <w:tc>
          <w:tcPr>
            <w:tcW w:w="633" w:type="dxa"/>
          </w:tcPr>
          <w:p w:rsidR="005A3FC1" w:rsidRDefault="005A3FC1" w:rsidP="005A3FC1">
            <w:r>
              <w:t>28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Default="005A3FC1" w:rsidP="005A3FC1">
            <w:r>
              <w:t>Tener cuidado con describir detalladamente los ingredientes caso leches y derivados y otros. Leer nueva versión de lista de alimentos TCAPE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29</w:t>
            </w:r>
          </w:p>
        </w:tc>
        <w:tc>
          <w:tcPr>
            <w:tcW w:w="1462" w:type="dxa"/>
          </w:tcPr>
          <w:p w:rsidR="005A3FC1" w:rsidRDefault="005A3FC1" w:rsidP="005A3FC1">
            <w:r>
              <w:t>601P</w:t>
            </w:r>
          </w:p>
          <w:p w:rsidR="005A3FC1" w:rsidRDefault="005A3FC1" w:rsidP="005A3FC1">
            <w:r>
              <w:t>601R</w:t>
            </w:r>
          </w:p>
        </w:tc>
        <w:tc>
          <w:tcPr>
            <w:tcW w:w="2327" w:type="dxa"/>
          </w:tcPr>
          <w:p w:rsidR="005A3FC1" w:rsidRDefault="005A3FC1" w:rsidP="005A3FC1">
            <w:r>
              <w:t>Código de Consistencia equivalente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Cuando se registra en la fila la preparación derivada de receta para extrapolación, esos cuadros deben tener información.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30</w:t>
            </w:r>
          </w:p>
        </w:tc>
        <w:tc>
          <w:tcPr>
            <w:tcW w:w="1462" w:type="dxa"/>
          </w:tcPr>
          <w:p w:rsidR="005A3FC1" w:rsidRDefault="005A3FC1" w:rsidP="005A3FC1">
            <w:r>
              <w:t>604 H</w:t>
            </w:r>
          </w:p>
        </w:tc>
        <w:tc>
          <w:tcPr>
            <w:tcW w:w="2327" w:type="dxa"/>
          </w:tcPr>
          <w:p w:rsidR="005A3FC1" w:rsidRDefault="005A3FC1" w:rsidP="005A3FC1">
            <w:r>
              <w:t>Tipo de suplemento</w:t>
            </w:r>
          </w:p>
        </w:tc>
        <w:tc>
          <w:tcPr>
            <w:tcW w:w="4614" w:type="dxa"/>
          </w:tcPr>
          <w:p w:rsidR="005A3FC1" w:rsidRDefault="005A3FC1" w:rsidP="005A3FC1">
            <w:r>
              <w:t>Para vitamina A se sugiere usar maquetas para ser mostradas a las informantes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31</w:t>
            </w:r>
          </w:p>
        </w:tc>
        <w:tc>
          <w:tcPr>
            <w:tcW w:w="1462" w:type="dxa"/>
          </w:tcPr>
          <w:p w:rsidR="005A3FC1" w:rsidRDefault="005A3FC1" w:rsidP="005A3FC1">
            <w:r>
              <w:t>605A</w:t>
            </w:r>
          </w:p>
        </w:tc>
        <w:tc>
          <w:tcPr>
            <w:tcW w:w="2327" w:type="dxa"/>
          </w:tcPr>
          <w:p w:rsidR="005A3FC1" w:rsidRDefault="005A3FC1" w:rsidP="005A3FC1">
            <w:r>
              <w:t>Muestra de suplemento</w:t>
            </w:r>
          </w:p>
        </w:tc>
        <w:tc>
          <w:tcPr>
            <w:tcW w:w="4614" w:type="dxa"/>
          </w:tcPr>
          <w:p w:rsidR="005A3FC1" w:rsidRDefault="005A3FC1" w:rsidP="005A3FC1">
            <w:r>
              <w:t>No olvidarse de marcar la alternativa respectiva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32</w:t>
            </w:r>
          </w:p>
        </w:tc>
        <w:tc>
          <w:tcPr>
            <w:tcW w:w="1462" w:type="dxa"/>
          </w:tcPr>
          <w:p w:rsidR="005A3FC1" w:rsidRDefault="005A3FC1" w:rsidP="005A3FC1">
            <w:r>
              <w:t>605b</w:t>
            </w:r>
          </w:p>
        </w:tc>
        <w:tc>
          <w:tcPr>
            <w:tcW w:w="2327" w:type="dxa"/>
          </w:tcPr>
          <w:p w:rsidR="005A3FC1" w:rsidRDefault="005A3FC1" w:rsidP="005A3FC1">
            <w:r>
              <w:t>Nombre de suplemento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Si la respuesta a la pregunta anterior es 99 o 98 se escribe el nombre del suplemento, información verbal. En caso la informante no diera información, se escribe en esa líneas : S/D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33</w:t>
            </w:r>
          </w:p>
        </w:tc>
        <w:tc>
          <w:tcPr>
            <w:tcW w:w="1462" w:type="dxa"/>
          </w:tcPr>
          <w:p w:rsidR="005A3FC1" w:rsidRDefault="005A3FC1" w:rsidP="005A3FC1">
            <w:r>
              <w:t>605 J-M-O</w:t>
            </w:r>
          </w:p>
        </w:tc>
        <w:tc>
          <w:tcPr>
            <w:tcW w:w="2327" w:type="dxa"/>
          </w:tcPr>
          <w:p w:rsidR="005A3FC1" w:rsidRDefault="005A3FC1" w:rsidP="005A3FC1">
            <w:r>
              <w:t>Descripción de cantidad</w:t>
            </w:r>
          </w:p>
        </w:tc>
        <w:tc>
          <w:tcPr>
            <w:tcW w:w="4614" w:type="dxa"/>
          </w:tcPr>
          <w:p w:rsidR="005A3FC1" w:rsidRDefault="005A3FC1" w:rsidP="005A3FC1">
            <w:r>
              <w:t>En caso de chispitas puede ser sobre y en gramos ( lo segundo es en caso no lo consuma todo y se tenga que extrapolar)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34</w:t>
            </w:r>
          </w:p>
        </w:tc>
        <w:tc>
          <w:tcPr>
            <w:tcW w:w="1462" w:type="dxa"/>
          </w:tcPr>
          <w:p w:rsidR="005A3FC1" w:rsidRDefault="005A3FC1" w:rsidP="005A3FC1">
            <w:r>
              <w:t>602J</w:t>
            </w:r>
          </w:p>
        </w:tc>
        <w:tc>
          <w:tcPr>
            <w:tcW w:w="2327" w:type="dxa"/>
          </w:tcPr>
          <w:p w:rsidR="005A3FC1" w:rsidRDefault="005A3FC1" w:rsidP="005A3FC1">
            <w:r>
              <w:t>Código de cantidad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Cuando se utilice el código “3” MC _SIM, corresponde llenar datos en los casilleros 602M y 602N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35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/>
        </w:tc>
        <w:tc>
          <w:tcPr>
            <w:tcW w:w="4614" w:type="dxa"/>
          </w:tcPr>
          <w:p w:rsidR="005A3FC1" w:rsidRDefault="005A3FC1" w:rsidP="005A3FC1">
            <w:r>
              <w:t xml:space="preserve">La compra de alimentos debe ser finalizando la entrevista en el hogar; considerando que las referencias de tiendas  o mercados son cercanos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lastRenderedPageBreak/>
              <w:t>36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/>
        </w:tc>
        <w:tc>
          <w:tcPr>
            <w:tcW w:w="4614" w:type="dxa"/>
          </w:tcPr>
          <w:p w:rsidR="005A3FC1" w:rsidRDefault="005A3FC1" w:rsidP="005A3FC1">
            <w:r>
              <w:t>La medición de la antropometría será al final de la entrevista.  Habría excepción cuando hay cruce de entrevistas, por los horarios</w:t>
            </w:r>
            <w:r w:rsidRPr="00C605D6">
              <w:rPr>
                <w:color w:val="000000" w:themeColor="text1"/>
              </w:rPr>
              <w:t>,  o  cuando  LA MADRE SUGIERA REALIZARLA POR ALGUN MOTIVO (NIÑO/A VA A DESCANSAR)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37</w:t>
            </w:r>
          </w:p>
        </w:tc>
        <w:tc>
          <w:tcPr>
            <w:tcW w:w="1462" w:type="dxa"/>
          </w:tcPr>
          <w:p w:rsidR="005A3FC1" w:rsidRDefault="005A3FC1" w:rsidP="005A3FC1">
            <w:r>
              <w:t>602B</w:t>
            </w:r>
          </w:p>
        </w:tc>
        <w:tc>
          <w:tcPr>
            <w:tcW w:w="2327" w:type="dxa"/>
          </w:tcPr>
          <w:p w:rsidR="005A3FC1" w:rsidRDefault="005A3FC1" w:rsidP="005A3FC1">
            <w:r>
              <w:t>Preparación/Receta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Si en el hogar se prepara una </w:t>
            </w:r>
            <w:proofErr w:type="spellStart"/>
            <w:r>
              <w:t>preparacion</w:t>
            </w:r>
            <w:proofErr w:type="spellEnd"/>
            <w:r>
              <w:t xml:space="preserve">  donde se excluyen ciertos alimentos para un tiempo de comida  y para otro TC se excluyen otros, se ha de describir nuevamente en el TC que toca la segunda descripción.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38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Default="005A3FC1" w:rsidP="005A3FC1">
            <w:r>
              <w:t>Para el caso de alimentos raspados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3"/>
              </w:numPr>
            </w:pPr>
            <w:r>
              <w:t>Primera opción, que la informante simule con un alimento similar.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3"/>
              </w:numPr>
            </w:pPr>
            <w:r>
              <w:t>Segunda opción, que se identifique la parte de alimento que ofreció y lo sobrante.</w:t>
            </w:r>
          </w:p>
          <w:p w:rsidR="005A3FC1" w:rsidRDefault="005A3FC1" w:rsidP="005A3FC1">
            <w:pPr>
              <w:pStyle w:val="Prrafodelista"/>
              <w:numPr>
                <w:ilvl w:val="0"/>
                <w:numId w:val="3"/>
              </w:numPr>
            </w:pPr>
            <w:r>
              <w:t>Si la cantidad raspada es poca, pedir que nos indique usando cucharita o cuchara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39</w:t>
            </w:r>
          </w:p>
        </w:tc>
        <w:tc>
          <w:tcPr>
            <w:tcW w:w="1462" w:type="dxa"/>
          </w:tcPr>
          <w:p w:rsidR="005A3FC1" w:rsidRDefault="005A3FC1" w:rsidP="005A3FC1">
            <w:r>
              <w:t>601D</w:t>
            </w:r>
          </w:p>
        </w:tc>
        <w:tc>
          <w:tcPr>
            <w:tcW w:w="2327" w:type="dxa"/>
          </w:tcPr>
          <w:p w:rsidR="005A3FC1" w:rsidRDefault="005A3FC1" w:rsidP="005A3FC1">
            <w:r>
              <w:t>Registro de Preparación/alimento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Si la madre le ofrece yuca o papa frita con sal ; no considerar la cantidad de sal, </w:t>
            </w:r>
            <w:r w:rsidRPr="00C605D6">
              <w:rPr>
                <w:color w:val="000000" w:themeColor="text1"/>
              </w:rPr>
              <w:t>DE IGUAL MANERA NO SE CONSIDERARÁ EL ACEITE Y LA SAL EMPLEADA PARA SANCOCHAR LOS FIDEOS, O ALGÚN OTRO ALIMENTO DONDE EL AGUA NO SEA CONSUMIDA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40</w:t>
            </w:r>
          </w:p>
        </w:tc>
        <w:tc>
          <w:tcPr>
            <w:tcW w:w="1462" w:type="dxa"/>
          </w:tcPr>
          <w:p w:rsidR="005A3FC1" w:rsidRDefault="005A3FC1" w:rsidP="005A3FC1">
            <w:r>
              <w:t>601</w:t>
            </w:r>
          </w:p>
        </w:tc>
        <w:tc>
          <w:tcPr>
            <w:tcW w:w="2327" w:type="dxa"/>
          </w:tcPr>
          <w:p w:rsidR="005A3FC1" w:rsidRDefault="005A3FC1" w:rsidP="005A3FC1">
            <w:r>
              <w:t>Código  de Identificación</w:t>
            </w:r>
          </w:p>
        </w:tc>
        <w:tc>
          <w:tcPr>
            <w:tcW w:w="4614" w:type="dxa"/>
          </w:tcPr>
          <w:p w:rsidR="005A3FC1" w:rsidRDefault="005A3FC1" w:rsidP="005A3FC1">
            <w:r>
              <w:t xml:space="preserve">HORA: Para este capítulo el registro de la hora será  el horario de término de la encuesta. </w:t>
            </w:r>
          </w:p>
        </w:tc>
        <w:tc>
          <w:tcPr>
            <w:tcW w:w="1874" w:type="dxa"/>
          </w:tcPr>
          <w:p w:rsidR="005A3FC1" w:rsidRDefault="005A3FC1" w:rsidP="005A3FC1">
            <w:r>
              <w:t>R24h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41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Default="005A3FC1" w:rsidP="005A3FC1">
            <w:r>
              <w:t xml:space="preserve">Motivos </w:t>
            </w:r>
          </w:p>
        </w:tc>
        <w:tc>
          <w:tcPr>
            <w:tcW w:w="4614" w:type="dxa"/>
          </w:tcPr>
          <w:p w:rsidR="005A3FC1" w:rsidRDefault="005A3FC1" w:rsidP="005A3FC1">
            <w:r>
              <w:t>Se agrega la alternativa 10: OTROS</w:t>
            </w:r>
          </w:p>
        </w:tc>
        <w:tc>
          <w:tcPr>
            <w:tcW w:w="1874" w:type="dxa"/>
          </w:tcPr>
          <w:p w:rsidR="005A3FC1" w:rsidRDefault="005A3FC1" w:rsidP="005A3FC1">
            <w:r>
              <w:t>Formato de Visitas Hogares</w:t>
            </w:r>
          </w:p>
        </w:tc>
      </w:tr>
      <w:tr w:rsidR="005A3FC1" w:rsidTr="0030146F">
        <w:trPr>
          <w:trHeight w:val="716"/>
        </w:trPr>
        <w:tc>
          <w:tcPr>
            <w:tcW w:w="633" w:type="dxa"/>
          </w:tcPr>
          <w:p w:rsidR="005A3FC1" w:rsidRDefault="005A3FC1" w:rsidP="005A3FC1">
            <w:r>
              <w:t>42</w:t>
            </w:r>
          </w:p>
        </w:tc>
        <w:tc>
          <w:tcPr>
            <w:tcW w:w="1462" w:type="dxa"/>
          </w:tcPr>
          <w:p w:rsidR="005A3FC1" w:rsidRDefault="005A3FC1" w:rsidP="005A3FC1"/>
        </w:tc>
        <w:tc>
          <w:tcPr>
            <w:tcW w:w="2327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CONSEJERIA NUTRICIONAL</w:t>
            </w:r>
          </w:p>
        </w:tc>
        <w:tc>
          <w:tcPr>
            <w:tcW w:w="4614" w:type="dxa"/>
          </w:tcPr>
          <w:p w:rsidR="005A3FC1" w:rsidRPr="00C605D6" w:rsidRDefault="005A3FC1" w:rsidP="005A3FC1">
            <w:pPr>
              <w:rPr>
                <w:color w:val="000000" w:themeColor="text1"/>
              </w:rPr>
            </w:pPr>
            <w:r w:rsidRPr="00C605D6">
              <w:rPr>
                <w:color w:val="000000" w:themeColor="text1"/>
              </w:rPr>
              <w:t>SE HARÁ USO DE LAS MAQUETAS PARA IDENTIFICAR EN EL PLATO DEL NIÑO LAS RACIONES ADECUADAS PARA EL GRUPO ETAR</w:t>
            </w:r>
            <w:r>
              <w:rPr>
                <w:color w:val="000000" w:themeColor="text1"/>
              </w:rPr>
              <w:t>I</w:t>
            </w:r>
            <w:r w:rsidRPr="00C605D6">
              <w:rPr>
                <w:color w:val="000000" w:themeColor="text1"/>
              </w:rPr>
              <w:t>O.</w:t>
            </w:r>
          </w:p>
        </w:tc>
        <w:tc>
          <w:tcPr>
            <w:tcW w:w="1874" w:type="dxa"/>
          </w:tcPr>
          <w:p w:rsidR="005A3FC1" w:rsidRDefault="005A3FC1" w:rsidP="005A3FC1"/>
        </w:tc>
      </w:tr>
    </w:tbl>
    <w:p w:rsidR="00C13FF2" w:rsidRDefault="00C823B0"/>
    <w:sectPr w:rsidR="00C13F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D75"/>
    <w:multiLevelType w:val="hybridMultilevel"/>
    <w:tmpl w:val="A38EE81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C5149"/>
    <w:multiLevelType w:val="hybridMultilevel"/>
    <w:tmpl w:val="6B24DE1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9177FE"/>
    <w:multiLevelType w:val="hybridMultilevel"/>
    <w:tmpl w:val="C23623A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BB"/>
    <w:rsid w:val="000C306A"/>
    <w:rsid w:val="00101B75"/>
    <w:rsid w:val="001127A2"/>
    <w:rsid w:val="00132A6A"/>
    <w:rsid w:val="001526EC"/>
    <w:rsid w:val="00193459"/>
    <w:rsid w:val="001F25F0"/>
    <w:rsid w:val="0025025C"/>
    <w:rsid w:val="00265E3F"/>
    <w:rsid w:val="00287297"/>
    <w:rsid w:val="002E5F18"/>
    <w:rsid w:val="0030146F"/>
    <w:rsid w:val="00366946"/>
    <w:rsid w:val="003A60E0"/>
    <w:rsid w:val="003B7E56"/>
    <w:rsid w:val="003C3CF2"/>
    <w:rsid w:val="003E2953"/>
    <w:rsid w:val="004250C8"/>
    <w:rsid w:val="0043458C"/>
    <w:rsid w:val="004374A0"/>
    <w:rsid w:val="00456BFE"/>
    <w:rsid w:val="004A1B00"/>
    <w:rsid w:val="004C243C"/>
    <w:rsid w:val="00550BB3"/>
    <w:rsid w:val="005A3FC1"/>
    <w:rsid w:val="005A52D9"/>
    <w:rsid w:val="00654D83"/>
    <w:rsid w:val="006A18BB"/>
    <w:rsid w:val="006B2DBB"/>
    <w:rsid w:val="007539F7"/>
    <w:rsid w:val="007833BF"/>
    <w:rsid w:val="007C14A2"/>
    <w:rsid w:val="007C7EAC"/>
    <w:rsid w:val="007D4651"/>
    <w:rsid w:val="007F75BB"/>
    <w:rsid w:val="008524F6"/>
    <w:rsid w:val="00857155"/>
    <w:rsid w:val="008669A6"/>
    <w:rsid w:val="0087427F"/>
    <w:rsid w:val="0088187D"/>
    <w:rsid w:val="008D20ED"/>
    <w:rsid w:val="0090381B"/>
    <w:rsid w:val="009470D9"/>
    <w:rsid w:val="009B6197"/>
    <w:rsid w:val="00A30785"/>
    <w:rsid w:val="00AF330D"/>
    <w:rsid w:val="00B021B5"/>
    <w:rsid w:val="00B3469C"/>
    <w:rsid w:val="00BA0AB8"/>
    <w:rsid w:val="00BE41FE"/>
    <w:rsid w:val="00C605D6"/>
    <w:rsid w:val="00C80630"/>
    <w:rsid w:val="00C80C56"/>
    <w:rsid w:val="00C823B0"/>
    <w:rsid w:val="00CA00C5"/>
    <w:rsid w:val="00CE7E01"/>
    <w:rsid w:val="00D20193"/>
    <w:rsid w:val="00D238AC"/>
    <w:rsid w:val="00DE263C"/>
    <w:rsid w:val="00DF3487"/>
    <w:rsid w:val="00E349AB"/>
    <w:rsid w:val="00E97EE8"/>
    <w:rsid w:val="00EA6EFD"/>
    <w:rsid w:val="00EE5FBF"/>
    <w:rsid w:val="00FE1596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2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01B7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038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2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01B7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038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23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126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857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634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perMCS@gmail.com" TargetMode="External"/><Relationship Id="rId13" Type="http://schemas.openxmlformats.org/officeDocument/2006/relationships/hyperlink" Target="mailto:mymirandac@gmail.com" TargetMode="External"/><Relationship Id="rId18" Type="http://schemas.openxmlformats.org/officeDocument/2006/relationships/hyperlink" Target="mailto:ad.aramburu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ymirandac@gmail.com" TargetMode="External"/><Relationship Id="rId12" Type="http://schemas.openxmlformats.org/officeDocument/2006/relationships/hyperlink" Target="mailto:ad.aramburu@gmail.com" TargetMode="External"/><Relationship Id="rId17" Type="http://schemas.openxmlformats.org/officeDocument/2006/relationships/hyperlink" Target="mailto:viperMCS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ymirandac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perMCS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d.aramburu@gmail.com" TargetMode="External"/><Relationship Id="rId10" Type="http://schemas.openxmlformats.org/officeDocument/2006/relationships/hyperlink" Target="mailto:mymirandac@gmail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d.aramburu@gmail.com" TargetMode="External"/><Relationship Id="rId14" Type="http://schemas.openxmlformats.org/officeDocument/2006/relationships/hyperlink" Target="mailto:viperMCS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C648-C855-45F6-8C84-69BBFD35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1713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Marianela Miranda Cuadros</dc:creator>
  <cp:lastModifiedBy>Usuario</cp:lastModifiedBy>
  <cp:revision>3</cp:revision>
  <dcterms:created xsi:type="dcterms:W3CDTF">2016-10-22T22:18:00Z</dcterms:created>
  <dcterms:modified xsi:type="dcterms:W3CDTF">2016-10-22T22:23:00Z</dcterms:modified>
</cp:coreProperties>
</file>