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46D8D" w14:textId="77777777" w:rsidR="00611006" w:rsidRDefault="00764D1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05FB799E" w14:textId="77777777" w:rsidR="00611006" w:rsidRDefault="00611006">
      <w:pPr>
        <w:rPr>
          <w:rFonts w:ascii="Arial" w:eastAsia="Arial" w:hAnsi="Arial" w:cs="Arial"/>
        </w:rPr>
      </w:pPr>
    </w:p>
    <w:p w14:paraId="6EB5390A" w14:textId="5B4BA780" w:rsidR="00E556CC" w:rsidRPr="00E556CC" w:rsidRDefault="00764D11">
      <w:pPr>
        <w:rPr>
          <w:rFonts w:ascii="Arial" w:eastAsia="Times New Roman" w:hAnsi="Arial" w:cs="Arial"/>
          <w:color w:val="000000"/>
          <w:lang w:val="es-ES" w:eastAsia="es-ES"/>
        </w:rPr>
      </w:pPr>
      <w:r>
        <w:t xml:space="preserve">Metadatos del </w:t>
      </w:r>
      <w:proofErr w:type="spellStart"/>
      <w:r>
        <w:t>dataset</w:t>
      </w:r>
      <w:proofErr w:type="spellEnd"/>
      <w:r>
        <w:t xml:space="preserve">: </w:t>
      </w:r>
      <w:r w:rsidR="005003F8" w:rsidRPr="005003F8">
        <w:rPr>
          <w:rFonts w:ascii="Arial" w:eastAsia="Times New Roman" w:hAnsi="Arial" w:cs="Arial"/>
          <w:color w:val="000000"/>
          <w:lang w:val="es-ES" w:eastAsia="es-ES"/>
        </w:rPr>
        <w:t>Órdenes de compra de la Biblioteca Nacional del Perú – [BNP]</w:t>
      </w:r>
    </w:p>
    <w:tbl>
      <w:tblPr>
        <w:tblStyle w:val="a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1"/>
        <w:gridCol w:w="7484"/>
      </w:tblGrid>
      <w:tr w:rsidR="00611006" w14:paraId="05E065B8" w14:textId="77777777">
        <w:tc>
          <w:tcPr>
            <w:tcW w:w="2971" w:type="dxa"/>
            <w:shd w:val="clear" w:color="auto" w:fill="auto"/>
            <w:vAlign w:val="center"/>
          </w:tcPr>
          <w:p w14:paraId="3CB90856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  <w:shd w:val="clear" w:color="auto" w:fill="auto"/>
          </w:tcPr>
          <w:p w14:paraId="2181A695" w14:textId="6A9D1D3E" w:rsidR="00611006" w:rsidRPr="00E4448D" w:rsidRDefault="00C16593">
            <w:pPr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C16593">
              <w:rPr>
                <w:rFonts w:ascii="Arial" w:eastAsia="Times New Roman" w:hAnsi="Arial" w:cs="Arial"/>
                <w:color w:val="000000"/>
                <w:lang w:val="es-ES" w:eastAsia="es-ES"/>
              </w:rPr>
              <w:t>Órdenes de compra de la Biblioteca Nacional del Perú – [BNP]</w:t>
            </w:r>
          </w:p>
        </w:tc>
      </w:tr>
      <w:tr w:rsidR="00611006" w14:paraId="4E485B39" w14:textId="77777777">
        <w:tc>
          <w:tcPr>
            <w:tcW w:w="2971" w:type="dxa"/>
            <w:shd w:val="clear" w:color="auto" w:fill="auto"/>
            <w:vAlign w:val="center"/>
          </w:tcPr>
          <w:p w14:paraId="0CAAF12E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677456A3" w14:textId="62ED5D8B" w:rsidR="00611006" w:rsidRDefault="004A03A0">
            <w:pPr>
              <w:rPr>
                <w:rFonts w:ascii="Arial" w:eastAsia="Arial" w:hAnsi="Arial" w:cs="Arial"/>
              </w:rPr>
            </w:pPr>
            <w:r w:rsidRPr="004A03A0">
              <w:rPr>
                <w:rFonts w:ascii="Arial" w:eastAsia="Arial" w:hAnsi="Arial" w:cs="Arial"/>
              </w:rPr>
              <w:t>www.datosabiertos.gob.pe/dataset/%C3%B3rdenes-de-compra-de-la-biblioteca-nacional-del-per%C3%BA-%E2%80%93-bnp</w:t>
            </w:r>
          </w:p>
          <w:p w14:paraId="14F32112" w14:textId="162D6B26" w:rsidR="00C16593" w:rsidRDefault="00C16593">
            <w:pPr>
              <w:rPr>
                <w:rFonts w:ascii="Arial" w:eastAsia="Arial" w:hAnsi="Arial" w:cs="Arial"/>
              </w:rPr>
            </w:pPr>
          </w:p>
        </w:tc>
      </w:tr>
      <w:tr w:rsidR="00611006" w14:paraId="5FDF25EE" w14:textId="77777777">
        <w:trPr>
          <w:trHeight w:val="997"/>
        </w:trPr>
        <w:tc>
          <w:tcPr>
            <w:tcW w:w="2971" w:type="dxa"/>
            <w:shd w:val="clear" w:color="auto" w:fill="auto"/>
            <w:vAlign w:val="center"/>
          </w:tcPr>
          <w:p w14:paraId="48E06F9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603DB597" w14:textId="767308C4" w:rsidR="00611006" w:rsidRPr="00884966" w:rsidRDefault="00764D11" w:rsidP="00A70B02">
            <w:pPr>
              <w:jc w:val="both"/>
              <w:rPr>
                <w:rFonts w:asciiTheme="majorHAnsi" w:hAnsiTheme="majorHAnsi" w:cstheme="majorHAnsi"/>
              </w:rPr>
            </w:pPr>
            <w:r w:rsidRPr="00884966">
              <w:rPr>
                <w:rFonts w:asciiTheme="majorHAnsi" w:hAnsiTheme="majorHAnsi" w:cstheme="majorHAnsi"/>
              </w:rPr>
              <w:t>Contiene los datos</w:t>
            </w:r>
            <w:r w:rsidR="00927CF0" w:rsidRPr="00884966">
              <w:rPr>
                <w:rFonts w:asciiTheme="majorHAnsi" w:hAnsiTheme="majorHAnsi" w:cstheme="majorHAnsi"/>
              </w:rPr>
              <w:t xml:space="preserve"> de </w:t>
            </w:r>
            <w:r w:rsidR="002B22AC">
              <w:rPr>
                <w:rFonts w:asciiTheme="majorHAnsi" w:hAnsiTheme="majorHAnsi" w:cstheme="majorHAnsi"/>
              </w:rPr>
              <w:t>las órdenes de compra de la Biblioteca Nacional del Perú</w:t>
            </w:r>
          </w:p>
          <w:p w14:paraId="6BBD8B61" w14:textId="77777777" w:rsidR="00BA21F8" w:rsidRPr="00884966" w:rsidRDefault="00BA21F8" w:rsidP="00BB17EB">
            <w:pPr>
              <w:jc w:val="both"/>
              <w:rPr>
                <w:rFonts w:asciiTheme="majorHAnsi" w:hAnsiTheme="majorHAnsi" w:cstheme="majorHAnsi"/>
              </w:rPr>
            </w:pPr>
          </w:p>
          <w:p w14:paraId="46980C37" w14:textId="77777777" w:rsidR="00BA21F8" w:rsidRPr="00884966" w:rsidRDefault="00A70B02" w:rsidP="00BB17EB">
            <w:pPr>
              <w:jc w:val="both"/>
              <w:rPr>
                <w:rFonts w:asciiTheme="majorHAnsi" w:hAnsiTheme="majorHAnsi" w:cstheme="majorHAnsi"/>
              </w:rPr>
            </w:pPr>
            <w:r w:rsidRPr="00884966">
              <w:rPr>
                <w:rFonts w:asciiTheme="majorHAnsi" w:hAnsiTheme="majorHAnsi" w:cstheme="majorHAnsi"/>
              </w:rPr>
              <w:t>Esta</w:t>
            </w:r>
            <w:r w:rsidR="00927CF0" w:rsidRPr="00884966">
              <w:rPr>
                <w:rFonts w:asciiTheme="majorHAnsi" w:hAnsiTheme="majorHAnsi" w:cstheme="majorHAnsi"/>
              </w:rPr>
              <w:t xml:space="preserve"> información </w:t>
            </w:r>
            <w:r w:rsidR="008F6A41" w:rsidRPr="00884966">
              <w:rPr>
                <w:rFonts w:asciiTheme="majorHAnsi" w:hAnsiTheme="majorHAnsi" w:cstheme="majorHAnsi"/>
              </w:rPr>
              <w:t>contiene</w:t>
            </w:r>
            <w:r w:rsidR="00BA21F8" w:rsidRPr="00884966">
              <w:rPr>
                <w:rFonts w:asciiTheme="majorHAnsi" w:hAnsiTheme="majorHAnsi" w:cstheme="majorHAnsi"/>
              </w:rPr>
              <w:t>:</w:t>
            </w:r>
          </w:p>
          <w:p w14:paraId="4C8D0D27" w14:textId="77777777" w:rsidR="00611006" w:rsidRPr="00D80BD2" w:rsidRDefault="00D80BD2" w:rsidP="00D80BD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Número y fecha de la orden</w:t>
            </w:r>
          </w:p>
          <w:p w14:paraId="5D64DF47" w14:textId="77777777" w:rsidR="00D80BD2" w:rsidRPr="00D80BD2" w:rsidRDefault="00D80BD2" w:rsidP="00D80BD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recepción</w:t>
            </w:r>
          </w:p>
          <w:p w14:paraId="7CF2BAEB" w14:textId="77777777" w:rsidR="00D80BD2" w:rsidRPr="00D80BD2" w:rsidRDefault="00D80BD2" w:rsidP="00D80BD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Numero de RUC y nombres del proveedor</w:t>
            </w:r>
          </w:p>
          <w:p w14:paraId="43AE86D9" w14:textId="77777777" w:rsidR="00D80BD2" w:rsidRPr="00D80BD2" w:rsidRDefault="00D80BD2" w:rsidP="00D80BD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Nombre, unidad de medida, cantidad, precio unitario y total del producto adquirido</w:t>
            </w:r>
          </w:p>
          <w:p w14:paraId="67D48AD6" w14:textId="03AC41CD" w:rsidR="00D80BD2" w:rsidRPr="00BA21F8" w:rsidRDefault="00D80BD2" w:rsidP="00D80BD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Categoría y dependencia de la orden de compra.</w:t>
            </w:r>
          </w:p>
        </w:tc>
      </w:tr>
      <w:tr w:rsidR="00611006" w14:paraId="55D5B969" w14:textId="77777777">
        <w:tc>
          <w:tcPr>
            <w:tcW w:w="2971" w:type="dxa"/>
            <w:shd w:val="clear" w:color="auto" w:fill="auto"/>
            <w:vAlign w:val="center"/>
          </w:tcPr>
          <w:p w14:paraId="0EBF14C6" w14:textId="01D68941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14:paraId="538CA654" w14:textId="659FC851" w:rsidR="00611006" w:rsidRDefault="00341E82">
            <w:pPr>
              <w:rPr>
                <w:rFonts w:ascii="Arial" w:eastAsia="Arial" w:hAnsi="Arial" w:cs="Arial"/>
              </w:rPr>
            </w:pPr>
            <w:r>
              <w:t>Biblioteca Nacional del Perú</w:t>
            </w:r>
          </w:p>
        </w:tc>
      </w:tr>
      <w:tr w:rsidR="00611006" w14:paraId="4F655DFF" w14:textId="77777777">
        <w:tc>
          <w:tcPr>
            <w:tcW w:w="2971" w:type="dxa"/>
            <w:shd w:val="clear" w:color="auto" w:fill="auto"/>
            <w:vAlign w:val="center"/>
          </w:tcPr>
          <w:p w14:paraId="0336C345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  <w:shd w:val="clear" w:color="auto" w:fill="auto"/>
          </w:tcPr>
          <w:p w14:paraId="66EDE48A" w14:textId="52B4FB67" w:rsidR="00611006" w:rsidRDefault="00341E82">
            <w:pPr>
              <w:rPr>
                <w:rFonts w:ascii="Arial" w:eastAsia="Arial" w:hAnsi="Arial" w:cs="Arial"/>
              </w:rPr>
            </w:pPr>
            <w:r>
              <w:t>Oficina de Tecnologías de Información y Estadística de la Biblioteca Nacional del Perú</w:t>
            </w:r>
          </w:p>
        </w:tc>
      </w:tr>
      <w:tr w:rsidR="00611006" w14:paraId="24BB0173" w14:textId="77777777">
        <w:tc>
          <w:tcPr>
            <w:tcW w:w="2971" w:type="dxa"/>
            <w:shd w:val="clear" w:color="auto" w:fill="auto"/>
            <w:vAlign w:val="center"/>
          </w:tcPr>
          <w:p w14:paraId="7ED3E4A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shd w:val="clear" w:color="auto" w:fill="auto"/>
          </w:tcPr>
          <w:p w14:paraId="21F73BBA" w14:textId="1C69E505" w:rsidR="00611006" w:rsidRDefault="00BE0852" w:rsidP="001C483E">
            <w:pPr>
              <w:rPr>
                <w:rFonts w:ascii="Arial" w:eastAsia="Arial" w:hAnsi="Arial" w:cs="Arial"/>
              </w:rPr>
            </w:pPr>
            <w:proofErr w:type="spellStart"/>
            <w:r>
              <w:t>Ordenes</w:t>
            </w:r>
            <w:proofErr w:type="spellEnd"/>
            <w:r>
              <w:t xml:space="preserve"> de compra</w:t>
            </w:r>
          </w:p>
        </w:tc>
      </w:tr>
      <w:tr w:rsidR="00611006" w14:paraId="4CEF2436" w14:textId="77777777">
        <w:tc>
          <w:tcPr>
            <w:tcW w:w="2971" w:type="dxa"/>
            <w:shd w:val="clear" w:color="auto" w:fill="auto"/>
            <w:vAlign w:val="center"/>
          </w:tcPr>
          <w:p w14:paraId="3533591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0DECB52C" w14:textId="43638E9B" w:rsidR="00611006" w:rsidRDefault="008F6A41" w:rsidP="00D27B11">
            <w:r>
              <w:t>2023</w:t>
            </w:r>
            <w:r w:rsidR="00372774" w:rsidRPr="002B7ACB">
              <w:t>-</w:t>
            </w:r>
            <w:r w:rsidR="00377E4B">
              <w:t>05</w:t>
            </w:r>
            <w:r w:rsidR="00E556CC" w:rsidRPr="002B7ACB">
              <w:t>-</w:t>
            </w:r>
            <w:r w:rsidR="00D27B11">
              <w:t>23</w:t>
            </w:r>
          </w:p>
        </w:tc>
      </w:tr>
      <w:tr w:rsidR="00611006" w14:paraId="7B55FA2E" w14:textId="77777777">
        <w:tc>
          <w:tcPr>
            <w:tcW w:w="2971" w:type="dxa"/>
            <w:shd w:val="clear" w:color="auto" w:fill="auto"/>
            <w:vAlign w:val="center"/>
          </w:tcPr>
          <w:p w14:paraId="0D4D138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  <w:shd w:val="clear" w:color="auto" w:fill="auto"/>
          </w:tcPr>
          <w:p w14:paraId="60F392DC" w14:textId="17F48CD3" w:rsidR="00611006" w:rsidRDefault="00C44298">
            <w:r>
              <w:t>Anual</w:t>
            </w:r>
          </w:p>
        </w:tc>
      </w:tr>
      <w:tr w:rsidR="00611006" w14:paraId="534B10BB" w14:textId="77777777">
        <w:tc>
          <w:tcPr>
            <w:tcW w:w="2971" w:type="dxa"/>
            <w:shd w:val="clear" w:color="auto" w:fill="auto"/>
            <w:vAlign w:val="center"/>
          </w:tcPr>
          <w:p w14:paraId="2C6BA50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38A5FF97" w14:textId="1BE93BCE" w:rsidR="00611006" w:rsidRDefault="00582133" w:rsidP="00443C33">
            <w:r>
              <w:t>202</w:t>
            </w:r>
            <w:r w:rsidR="00443C33">
              <w:t>4</w:t>
            </w:r>
            <w:r w:rsidRPr="002B7ACB">
              <w:t>-</w:t>
            </w:r>
            <w:r>
              <w:t>0</w:t>
            </w:r>
            <w:r w:rsidR="00443C33">
              <w:t>1</w:t>
            </w:r>
            <w:r w:rsidRPr="002B7ACB">
              <w:t>-</w:t>
            </w:r>
            <w:r w:rsidR="00443C33">
              <w:t>15</w:t>
            </w:r>
          </w:p>
        </w:tc>
      </w:tr>
      <w:tr w:rsidR="00611006" w14:paraId="3CFBAD00" w14:textId="77777777">
        <w:tc>
          <w:tcPr>
            <w:tcW w:w="2971" w:type="dxa"/>
            <w:shd w:val="clear" w:color="auto" w:fill="auto"/>
            <w:vAlign w:val="center"/>
          </w:tcPr>
          <w:p w14:paraId="01CDBDB7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4CF3B88C" w14:textId="77777777" w:rsidR="00611006" w:rsidRDefault="00764D11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t>1.0</w:t>
            </w:r>
          </w:p>
        </w:tc>
      </w:tr>
      <w:tr w:rsidR="00611006" w14:paraId="2D2EB058" w14:textId="77777777">
        <w:tc>
          <w:tcPr>
            <w:tcW w:w="2971" w:type="dxa"/>
            <w:shd w:val="clear" w:color="auto" w:fill="auto"/>
            <w:vAlign w:val="center"/>
          </w:tcPr>
          <w:p w14:paraId="1E28B730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B086C47" w14:textId="65A491E3" w:rsidR="00611006" w:rsidRDefault="00443C33">
            <w:hyperlink r:id="rId6" w:history="1">
              <w:r w:rsidR="00DB2373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611006" w14:paraId="38AC92B2" w14:textId="77777777">
        <w:tc>
          <w:tcPr>
            <w:tcW w:w="2971" w:type="dxa"/>
            <w:shd w:val="clear" w:color="auto" w:fill="auto"/>
            <w:vAlign w:val="center"/>
          </w:tcPr>
          <w:p w14:paraId="732FDD8F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E539CA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Español</w:t>
            </w:r>
          </w:p>
        </w:tc>
      </w:tr>
      <w:tr w:rsidR="00611006" w14:paraId="7AA0061D" w14:textId="77777777">
        <w:tc>
          <w:tcPr>
            <w:tcW w:w="2971" w:type="dxa"/>
            <w:shd w:val="clear" w:color="auto" w:fill="auto"/>
            <w:vAlign w:val="center"/>
          </w:tcPr>
          <w:p w14:paraId="4F84981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CCAC97A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Público</w:t>
            </w:r>
          </w:p>
        </w:tc>
      </w:tr>
      <w:tr w:rsidR="00611006" w14:paraId="5E3DBDDA" w14:textId="77777777">
        <w:tc>
          <w:tcPr>
            <w:tcW w:w="2971" w:type="dxa"/>
            <w:shd w:val="clear" w:color="auto" w:fill="auto"/>
          </w:tcPr>
          <w:p w14:paraId="68177A99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14:paraId="67C7275B" w14:textId="77777777" w:rsidR="00611006" w:rsidRDefault="00764D11">
            <w:pPr>
              <w:rPr>
                <w:rFonts w:ascii="Arial" w:eastAsia="Arial" w:hAnsi="Arial" w:cs="Arial"/>
              </w:rPr>
            </w:pPr>
            <w:proofErr w:type="spellStart"/>
            <w:r>
              <w:t>Dataset</w:t>
            </w:r>
            <w:proofErr w:type="spellEnd"/>
          </w:p>
        </w:tc>
      </w:tr>
      <w:tr w:rsidR="00611006" w14:paraId="4976FE81" w14:textId="77777777">
        <w:tc>
          <w:tcPr>
            <w:tcW w:w="2971" w:type="dxa"/>
            <w:shd w:val="clear" w:color="auto" w:fill="auto"/>
          </w:tcPr>
          <w:p w14:paraId="01A92E57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14:paraId="5263606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CSV</w:t>
            </w:r>
          </w:p>
        </w:tc>
      </w:tr>
      <w:tr w:rsidR="00611006" w14:paraId="4196843C" w14:textId="77777777">
        <w:tc>
          <w:tcPr>
            <w:tcW w:w="2971" w:type="dxa"/>
            <w:shd w:val="clear" w:color="auto" w:fill="auto"/>
          </w:tcPr>
          <w:p w14:paraId="750E760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  <w:shd w:val="clear" w:color="auto" w:fill="auto"/>
          </w:tcPr>
          <w:p w14:paraId="46D3ACBC" w14:textId="109AB37F" w:rsidR="00611006" w:rsidRDefault="00EB3E9F" w:rsidP="00443C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Perú, </w:t>
            </w:r>
            <w:r w:rsidR="00AF221D">
              <w:rPr>
                <w:rFonts w:ascii="Arial" w:eastAsia="Arial" w:hAnsi="Arial" w:cs="Arial"/>
              </w:rPr>
              <w:t>20</w:t>
            </w:r>
            <w:r w:rsidR="00E81379">
              <w:rPr>
                <w:rFonts w:ascii="Arial" w:eastAsia="Arial" w:hAnsi="Arial" w:cs="Arial"/>
              </w:rPr>
              <w:t>20</w:t>
            </w:r>
            <w:r>
              <w:rPr>
                <w:rFonts w:ascii="Arial" w:eastAsia="Arial" w:hAnsi="Arial" w:cs="Arial"/>
              </w:rPr>
              <w:t>-202</w:t>
            </w:r>
            <w:r w:rsidR="00443C33">
              <w:rPr>
                <w:rFonts w:ascii="Arial" w:eastAsia="Arial" w:hAnsi="Arial" w:cs="Arial"/>
              </w:rPr>
              <w:t>3</w:t>
            </w:r>
            <w:bookmarkStart w:id="1" w:name="_GoBack"/>
            <w:bookmarkEnd w:id="1"/>
          </w:p>
        </w:tc>
      </w:tr>
      <w:tr w:rsidR="00611006" w14:paraId="76FAE3F5" w14:textId="77777777">
        <w:tc>
          <w:tcPr>
            <w:tcW w:w="2971" w:type="dxa"/>
            <w:shd w:val="clear" w:color="auto" w:fill="auto"/>
          </w:tcPr>
          <w:p w14:paraId="465BC6C4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  <w:shd w:val="clear" w:color="auto" w:fill="auto"/>
          </w:tcPr>
          <w:p w14:paraId="49E5264B" w14:textId="293CA001" w:rsidR="00611006" w:rsidRDefault="00EB3E9F">
            <w:r>
              <w:t>mesadeservicios@bnp.gob.pe</w:t>
            </w:r>
          </w:p>
        </w:tc>
      </w:tr>
    </w:tbl>
    <w:p w14:paraId="1208309B" w14:textId="77777777" w:rsidR="00611006" w:rsidRDefault="00611006"/>
    <w:sectPr w:rsidR="00611006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80C52"/>
    <w:multiLevelType w:val="hybridMultilevel"/>
    <w:tmpl w:val="CA7EFC48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06"/>
    <w:rsid w:val="000560CB"/>
    <w:rsid w:val="001A01D1"/>
    <w:rsid w:val="001C483E"/>
    <w:rsid w:val="001C5EE8"/>
    <w:rsid w:val="002316C5"/>
    <w:rsid w:val="002415F2"/>
    <w:rsid w:val="00261098"/>
    <w:rsid w:val="002B22AC"/>
    <w:rsid w:val="002B7ACB"/>
    <w:rsid w:val="0033676B"/>
    <w:rsid w:val="00341E82"/>
    <w:rsid w:val="0034615E"/>
    <w:rsid w:val="00372774"/>
    <w:rsid w:val="00377E4B"/>
    <w:rsid w:val="003D05C7"/>
    <w:rsid w:val="004038B9"/>
    <w:rsid w:val="00443C33"/>
    <w:rsid w:val="0046698F"/>
    <w:rsid w:val="00486F2F"/>
    <w:rsid w:val="004A03A0"/>
    <w:rsid w:val="005003F8"/>
    <w:rsid w:val="00582133"/>
    <w:rsid w:val="005952C8"/>
    <w:rsid w:val="0060454D"/>
    <w:rsid w:val="00611006"/>
    <w:rsid w:val="00764D11"/>
    <w:rsid w:val="007D2E63"/>
    <w:rsid w:val="00852A3E"/>
    <w:rsid w:val="00884966"/>
    <w:rsid w:val="00893E5C"/>
    <w:rsid w:val="008F6A41"/>
    <w:rsid w:val="00927CF0"/>
    <w:rsid w:val="00963A78"/>
    <w:rsid w:val="009E66D0"/>
    <w:rsid w:val="00A70B02"/>
    <w:rsid w:val="00AA10C6"/>
    <w:rsid w:val="00AF221D"/>
    <w:rsid w:val="00BA21F8"/>
    <w:rsid w:val="00BB17EB"/>
    <w:rsid w:val="00BE0852"/>
    <w:rsid w:val="00BF5943"/>
    <w:rsid w:val="00C16593"/>
    <w:rsid w:val="00C43552"/>
    <w:rsid w:val="00C44298"/>
    <w:rsid w:val="00CC0C30"/>
    <w:rsid w:val="00D037B4"/>
    <w:rsid w:val="00D27B11"/>
    <w:rsid w:val="00D53261"/>
    <w:rsid w:val="00D7360A"/>
    <w:rsid w:val="00D777DE"/>
    <w:rsid w:val="00D80BD2"/>
    <w:rsid w:val="00D86355"/>
    <w:rsid w:val="00DA55DC"/>
    <w:rsid w:val="00DB2373"/>
    <w:rsid w:val="00E4448D"/>
    <w:rsid w:val="00E556CC"/>
    <w:rsid w:val="00E81379"/>
    <w:rsid w:val="00EA279A"/>
    <w:rsid w:val="00EA72B7"/>
    <w:rsid w:val="00EB3E9F"/>
    <w:rsid w:val="00EF18DB"/>
    <w:rsid w:val="00F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911DC"/>
  <w15:docId w15:val="{157A20CF-70D2-437F-8062-0151BA76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customStyle="1" w:styleId="EnlacedeInternet">
    <w:name w:val="Enlace de Internet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F0CA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Theme="majorHAnsi" w:hAnsiTheme="majorHAnsi" w:cstheme="majorHAnsi"/>
      <w:color w:val="0A77BD"/>
      <w:kern w:val="2"/>
      <w:lang w:val="en-US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F0C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B23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8zhmKM7MB3zCJ7k1QaylwFYEGw==">AMUW2mUT+BzynWZ23Hi4wVkP9pNAh7LEviuFtpaNBuVgEZ9SbixqQ4MNWRWaIW5SFWmuvO3SKsH8R7keCZhG7qAKYKaIHkaT4pNYosQeV5X/IubMJzyLH3PhR5vBGdTDB//qs0zKHBsX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desarrollo17.edsi</cp:lastModifiedBy>
  <cp:revision>53</cp:revision>
  <dcterms:created xsi:type="dcterms:W3CDTF">2022-11-16T16:02:00Z</dcterms:created>
  <dcterms:modified xsi:type="dcterms:W3CDTF">2024-01-15T22:19:00Z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