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87649C" w:rsidRDefault="009F0CA5" w:rsidP="00717CED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7649C">
        <w:rPr>
          <w:rFonts w:ascii="Calibri" w:hAnsi="Calibri" w:cs="Calibr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87649C" w:rsidRDefault="009F0CA5">
      <w:pPr>
        <w:rPr>
          <w:rFonts w:ascii="Calibri" w:hAnsi="Calibri" w:cs="Calibri"/>
          <w:sz w:val="24"/>
          <w:szCs w:val="24"/>
        </w:rPr>
      </w:pPr>
    </w:p>
    <w:p w14:paraId="6E07927B" w14:textId="40EC7CF4" w:rsidR="00DA6578" w:rsidRPr="0087649C" w:rsidRDefault="009F0CA5">
      <w:pPr>
        <w:rPr>
          <w:rFonts w:ascii="Calibri" w:hAnsi="Calibri" w:cs="Calibri"/>
          <w:vanish/>
          <w:sz w:val="24"/>
          <w:szCs w:val="24"/>
          <w:specVanish/>
        </w:rPr>
      </w:pPr>
      <w:r w:rsidRPr="0087649C">
        <w:rPr>
          <w:rFonts w:ascii="Calibri" w:hAnsi="Calibri" w:cs="Calibri"/>
          <w:sz w:val="24"/>
          <w:szCs w:val="24"/>
        </w:rPr>
        <w:t xml:space="preserve">Metadatos del </w:t>
      </w:r>
      <w:proofErr w:type="spellStart"/>
      <w:r w:rsidRPr="0087649C">
        <w:rPr>
          <w:rFonts w:ascii="Calibri" w:hAnsi="Calibri" w:cs="Calibri"/>
          <w:sz w:val="24"/>
          <w:szCs w:val="24"/>
        </w:rPr>
        <w:t>dataset</w:t>
      </w:r>
      <w:proofErr w:type="spellEnd"/>
      <w:r w:rsidR="007A3F37" w:rsidRPr="0087649C">
        <w:rPr>
          <w:rFonts w:ascii="Calibri" w:hAnsi="Calibri" w:cs="Calibri"/>
          <w:sz w:val="24"/>
          <w:szCs w:val="24"/>
        </w:rPr>
        <w:t xml:space="preserve">: </w:t>
      </w:r>
      <w:r w:rsidR="0087649C" w:rsidRPr="0087649C">
        <w:rPr>
          <w:rFonts w:ascii="Calibri" w:hAnsi="Calibri" w:cs="Calibri"/>
          <w:sz w:val="24"/>
          <w:szCs w:val="24"/>
        </w:rPr>
        <w:t>Órdenes</w:t>
      </w:r>
      <w:r w:rsidR="00E06DA1" w:rsidRPr="0087649C">
        <w:rPr>
          <w:rFonts w:ascii="Calibri" w:hAnsi="Calibri" w:cs="Calibri"/>
          <w:sz w:val="24"/>
          <w:szCs w:val="24"/>
        </w:rPr>
        <w:t xml:space="preserve"> de Compra y </w:t>
      </w:r>
      <w:r w:rsidR="00C46052" w:rsidRPr="0087649C">
        <w:rPr>
          <w:rFonts w:ascii="Calibri" w:hAnsi="Calibri" w:cs="Calibri"/>
          <w:sz w:val="24"/>
          <w:szCs w:val="24"/>
        </w:rPr>
        <w:t>Órdenes</w:t>
      </w:r>
      <w:r w:rsidR="00BE5228" w:rsidRPr="0087649C">
        <w:rPr>
          <w:rFonts w:ascii="Calibri" w:hAnsi="Calibri" w:cs="Calibri"/>
          <w:sz w:val="24"/>
          <w:szCs w:val="24"/>
        </w:rPr>
        <w:t xml:space="preserve"> de </w:t>
      </w:r>
      <w:r w:rsidR="00E06DA1" w:rsidRPr="0087649C">
        <w:rPr>
          <w:rFonts w:ascii="Calibri" w:hAnsi="Calibri" w:cs="Calibri"/>
          <w:sz w:val="24"/>
          <w:szCs w:val="24"/>
        </w:rPr>
        <w:t>Servicio</w:t>
      </w:r>
      <w:r w:rsidR="00C46052">
        <w:rPr>
          <w:rFonts w:ascii="Calibri" w:hAnsi="Calibri" w:cs="Calibri"/>
          <w:sz w:val="24"/>
          <w:szCs w:val="24"/>
        </w:rPr>
        <w:t xml:space="preserve">, corresponden a los años </w:t>
      </w:r>
      <w:r w:rsidR="00BE5228" w:rsidRPr="0087649C">
        <w:rPr>
          <w:rFonts w:ascii="Calibri" w:hAnsi="Calibri" w:cs="Calibri"/>
          <w:sz w:val="24"/>
          <w:szCs w:val="24"/>
        </w:rPr>
        <w:t>2020</w:t>
      </w:r>
      <w:r w:rsidR="00C46052">
        <w:rPr>
          <w:rFonts w:ascii="Calibri" w:hAnsi="Calibri" w:cs="Calibri"/>
          <w:sz w:val="24"/>
          <w:szCs w:val="24"/>
        </w:rPr>
        <w:t>, 2021 y 2022</w:t>
      </w:r>
      <w:r w:rsidR="00BE5228" w:rsidRPr="0087649C">
        <w:rPr>
          <w:rFonts w:ascii="Calibri" w:hAnsi="Calibri" w:cs="Calibri"/>
          <w:sz w:val="24"/>
          <w:szCs w:val="24"/>
        </w:rPr>
        <w:t xml:space="preserve"> por </w:t>
      </w:r>
      <w:r w:rsidR="00400248" w:rsidRPr="0087649C">
        <w:rPr>
          <w:rFonts w:ascii="Calibri" w:hAnsi="Calibri" w:cs="Calibri"/>
          <w:sz w:val="24"/>
          <w:szCs w:val="24"/>
        </w:rPr>
        <w:t xml:space="preserve">la </w:t>
      </w:r>
      <w:r w:rsidR="00BE5228" w:rsidRPr="0087649C">
        <w:rPr>
          <w:rFonts w:ascii="Calibri" w:hAnsi="Calibri" w:cs="Calibri"/>
          <w:sz w:val="24"/>
          <w:szCs w:val="24"/>
        </w:rPr>
        <w:t>Municipalidad Provincial San Ignacio – [</w:t>
      </w:r>
      <w:proofErr w:type="spellStart"/>
      <w:r w:rsidR="00BE5228" w:rsidRPr="0087649C">
        <w:rPr>
          <w:rFonts w:ascii="Calibri" w:hAnsi="Calibri" w:cs="Calibri"/>
          <w:sz w:val="24"/>
          <w:szCs w:val="24"/>
        </w:rPr>
        <w:t>MPSI</w:t>
      </w:r>
      <w:proofErr w:type="spellEnd"/>
      <w:r w:rsidR="00BE5228" w:rsidRPr="0087649C">
        <w:rPr>
          <w:rFonts w:ascii="Calibri" w:hAnsi="Calibri" w:cs="Calibri"/>
          <w:sz w:val="24"/>
          <w:szCs w:val="24"/>
        </w:rPr>
        <w:t>]</w:t>
      </w:r>
    </w:p>
    <w:p w14:paraId="70D2D9BE" w14:textId="77777777" w:rsidR="00DA6578" w:rsidRPr="0087649C" w:rsidRDefault="00DA6578" w:rsidP="00DA6578">
      <w:pPr>
        <w:rPr>
          <w:rFonts w:ascii="Calibri" w:hAnsi="Calibri" w:cs="Calibri"/>
          <w:vanish/>
          <w:sz w:val="24"/>
          <w:szCs w:val="24"/>
          <w:specVanish/>
        </w:rPr>
      </w:pPr>
      <w:r w:rsidRPr="0087649C">
        <w:rPr>
          <w:rFonts w:ascii="Calibri" w:hAnsi="Calibri" w:cs="Calibri"/>
          <w:sz w:val="24"/>
          <w:szCs w:val="24"/>
        </w:rPr>
        <w:t xml:space="preserve"> </w:t>
      </w:r>
    </w:p>
    <w:p w14:paraId="77E11A95" w14:textId="53AA4EC1" w:rsidR="00504D0A" w:rsidRPr="0087649C" w:rsidRDefault="00504D0A" w:rsidP="00DA6578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7649C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70A38B0D" w14:textId="4D0D1C5C" w:rsidR="00BE5228" w:rsidRPr="0087649C" w:rsidRDefault="00747D42" w:rsidP="00BE5228">
            <w:pPr>
              <w:rPr>
                <w:rFonts w:ascii="Calibri" w:hAnsi="Calibri" w:cs="Calibri"/>
                <w:vanish/>
                <w:sz w:val="24"/>
                <w:szCs w:val="24"/>
                <w:specVanish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95477D" w:rsidRPr="0087649C">
              <w:rPr>
                <w:rFonts w:ascii="Calibri" w:hAnsi="Calibri" w:cs="Calibri"/>
                <w:sz w:val="24"/>
                <w:szCs w:val="24"/>
              </w:rPr>
              <w:t>rdenes</w:t>
            </w:r>
            <w:proofErr w:type="spellEnd"/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de Compra y Ordenes de Servicio</w:t>
            </w:r>
            <w:r w:rsidR="00C46052">
              <w:rPr>
                <w:rFonts w:ascii="Calibri" w:hAnsi="Calibri" w:cs="Calibri"/>
                <w:sz w:val="24"/>
                <w:szCs w:val="24"/>
              </w:rPr>
              <w:t xml:space="preserve"> años </w:t>
            </w:r>
            <w:r w:rsidR="00C46052" w:rsidRPr="0087649C">
              <w:rPr>
                <w:rFonts w:ascii="Calibri" w:hAnsi="Calibri" w:cs="Calibri"/>
                <w:sz w:val="24"/>
                <w:szCs w:val="24"/>
              </w:rPr>
              <w:t>2020</w:t>
            </w:r>
            <w:r w:rsidR="00856A3C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="00C46052">
              <w:rPr>
                <w:rFonts w:ascii="Calibri" w:hAnsi="Calibri" w:cs="Calibri"/>
                <w:sz w:val="24"/>
                <w:szCs w:val="24"/>
              </w:rPr>
              <w:t>2022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Municipalidad Provincial San Ignacio – [</w:t>
            </w:r>
            <w:proofErr w:type="spellStart"/>
            <w:r w:rsidR="00BE5228" w:rsidRPr="0087649C">
              <w:rPr>
                <w:rFonts w:ascii="Calibri" w:hAnsi="Calibri" w:cs="Calibri"/>
                <w:sz w:val="24"/>
                <w:szCs w:val="24"/>
              </w:rPr>
              <w:t>MPSI</w:t>
            </w:r>
            <w:proofErr w:type="spellEnd"/>
            <w:r w:rsidR="00BE5228" w:rsidRPr="0087649C">
              <w:rPr>
                <w:rFonts w:ascii="Calibri" w:hAnsi="Calibri" w:cs="Calibri"/>
                <w:sz w:val="24"/>
                <w:szCs w:val="24"/>
              </w:rPr>
              <w:t>]</w:t>
            </w:r>
          </w:p>
          <w:p w14:paraId="301BAC89" w14:textId="4D1A5DD8" w:rsidR="00504D0A" w:rsidRPr="0087649C" w:rsidRDefault="00BE5228" w:rsidP="00BE5228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04D0A" w:rsidRPr="0087649C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695245D" w:rsidR="007B183A" w:rsidRPr="0087649C" w:rsidRDefault="00AA3D52" w:rsidP="00BE5228">
            <w:pPr>
              <w:rPr>
                <w:rFonts w:ascii="Calibri" w:hAnsi="Calibri" w:cs="Calibri"/>
                <w:sz w:val="24"/>
                <w:szCs w:val="24"/>
              </w:rPr>
            </w:pPr>
            <w:r w:rsidRPr="00AA3D52">
              <w:rPr>
                <w:rFonts w:ascii="Calibri" w:hAnsi="Calibri" w:cs="Calibri"/>
                <w:sz w:val="24"/>
                <w:szCs w:val="24"/>
              </w:rPr>
              <w:t>https://www.datosabiertos.gob.pe/dataset/ordenes-de-compra-y-ordenes-de-servicio-a%C3%B1os-2020-2022-municipalidad-provincial-san-ignacio</w:t>
            </w:r>
            <w:bookmarkStart w:id="0" w:name="_GoBack"/>
            <w:bookmarkEnd w:id="0"/>
          </w:p>
        </w:tc>
      </w:tr>
      <w:tr w:rsidR="00504D0A" w:rsidRPr="0087649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EE3974E" w14:textId="400EB55D" w:rsidR="00BE5228" w:rsidRPr="0087649C" w:rsidRDefault="00747D42" w:rsidP="00BE5228">
            <w:pPr>
              <w:rPr>
                <w:rFonts w:ascii="Calibri" w:hAnsi="Calibri" w:cs="Calibri"/>
                <w:vanish/>
                <w:sz w:val="24"/>
                <w:szCs w:val="24"/>
                <w:specVanish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95477D" w:rsidRPr="0087649C">
              <w:rPr>
                <w:rFonts w:ascii="Calibri" w:hAnsi="Calibri" w:cs="Calibri"/>
                <w:sz w:val="24"/>
                <w:szCs w:val="24"/>
              </w:rPr>
              <w:t>rdenes</w:t>
            </w:r>
            <w:proofErr w:type="spellEnd"/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de Compra y Ordenes de Servicio</w:t>
            </w:r>
            <w:r w:rsidR="00C46052">
              <w:rPr>
                <w:rFonts w:ascii="Calibri" w:hAnsi="Calibri" w:cs="Calibri"/>
                <w:sz w:val="24"/>
                <w:szCs w:val="24"/>
              </w:rPr>
              <w:t xml:space="preserve">, corresponden a los años </w:t>
            </w:r>
            <w:r w:rsidR="00C46052" w:rsidRPr="0087649C">
              <w:rPr>
                <w:rFonts w:ascii="Calibri" w:hAnsi="Calibri" w:cs="Calibri"/>
                <w:sz w:val="24"/>
                <w:szCs w:val="24"/>
              </w:rPr>
              <w:t>2020</w:t>
            </w:r>
            <w:r w:rsidR="00C46052">
              <w:rPr>
                <w:rFonts w:ascii="Calibri" w:hAnsi="Calibri" w:cs="Calibri"/>
                <w:sz w:val="24"/>
                <w:szCs w:val="24"/>
              </w:rPr>
              <w:t>, 2021 y 2022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por la Municipalidad Provincial San Ignacio – [</w:t>
            </w:r>
            <w:proofErr w:type="spellStart"/>
            <w:r w:rsidR="00BE5228" w:rsidRPr="0087649C">
              <w:rPr>
                <w:rFonts w:ascii="Calibri" w:hAnsi="Calibri" w:cs="Calibri"/>
                <w:sz w:val="24"/>
                <w:szCs w:val="24"/>
              </w:rPr>
              <w:t>MPSI</w:t>
            </w:r>
            <w:proofErr w:type="spellEnd"/>
            <w:r w:rsidR="00BE5228" w:rsidRPr="0087649C">
              <w:rPr>
                <w:rFonts w:ascii="Calibri" w:hAnsi="Calibri" w:cs="Calibri"/>
                <w:sz w:val="24"/>
                <w:szCs w:val="24"/>
              </w:rPr>
              <w:t>]</w:t>
            </w:r>
          </w:p>
          <w:p w14:paraId="1EF24611" w14:textId="30F8077A" w:rsidR="00CD25C2" w:rsidRPr="0087649C" w:rsidRDefault="00CD25C2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6B3F44" w14:textId="1166E18F" w:rsidR="00615D54" w:rsidRPr="0087649C" w:rsidRDefault="00615D54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79E693" w14:textId="2DE843DE" w:rsidR="0087649C" w:rsidRPr="0087649C" w:rsidRDefault="0087649C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 xml:space="preserve">Este </w:t>
            </w:r>
            <w:proofErr w:type="spellStart"/>
            <w:r w:rsidRPr="0087649C">
              <w:rPr>
                <w:rFonts w:ascii="Calibri" w:hAnsi="Calibri" w:cs="Calibri"/>
                <w:sz w:val="24"/>
                <w:szCs w:val="24"/>
              </w:rPr>
              <w:t>dataset</w:t>
            </w:r>
            <w:proofErr w:type="spellEnd"/>
            <w:r w:rsidRPr="0087649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5477D" w:rsidRPr="0087649C">
              <w:rPr>
                <w:rFonts w:ascii="Calibri" w:hAnsi="Calibri" w:cs="Calibri"/>
                <w:sz w:val="24"/>
                <w:szCs w:val="24"/>
              </w:rPr>
              <w:t>está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caracterizad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o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por:</w:t>
            </w:r>
          </w:p>
          <w:p w14:paraId="17582CB0" w14:textId="53B0901C" w:rsidR="00CD25C2" w:rsidRPr="0087649C" w:rsidRDefault="0087649C" w:rsidP="0087649C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87649C">
              <w:rPr>
                <w:rFonts w:ascii="Calibri" w:hAnsi="Calibri" w:cs="Calibri"/>
              </w:rPr>
              <w:t>Fecha de corte, d</w:t>
            </w:r>
            <w:r w:rsidR="000C7A8B" w:rsidRPr="0087649C">
              <w:rPr>
                <w:rFonts w:ascii="Calibri" w:hAnsi="Calibri" w:cs="Calibri"/>
              </w:rPr>
              <w:t xml:space="preserve">epartamento, provincia, distrito, </w:t>
            </w:r>
            <w:proofErr w:type="spellStart"/>
            <w:r w:rsidR="000C7A8B" w:rsidRPr="0087649C">
              <w:rPr>
                <w:rFonts w:ascii="Calibri" w:hAnsi="Calibri" w:cs="Calibri"/>
              </w:rPr>
              <w:t>ubigeo</w:t>
            </w:r>
            <w:proofErr w:type="spellEnd"/>
            <w:r w:rsidR="000C7A8B" w:rsidRPr="0087649C">
              <w:rPr>
                <w:rFonts w:ascii="Calibri" w:hAnsi="Calibri" w:cs="Calibri"/>
              </w:rPr>
              <w:t xml:space="preserve">, </w:t>
            </w:r>
            <w:r w:rsidR="00B92AE0">
              <w:rPr>
                <w:rFonts w:ascii="Calibri" w:hAnsi="Calibri" w:cs="Calibri"/>
              </w:rPr>
              <w:t xml:space="preserve">gobierno local, ruc gobierno local, tipo orden, numero orden, descripción orden, fecha orden, ruc </w:t>
            </w:r>
            <w:r w:rsidR="000C7A8B" w:rsidRPr="0087649C">
              <w:rPr>
                <w:rFonts w:ascii="Calibri" w:hAnsi="Calibri" w:cs="Calibri"/>
              </w:rPr>
              <w:t xml:space="preserve">proveedor, </w:t>
            </w:r>
            <w:r w:rsidR="00B92AE0">
              <w:rPr>
                <w:rFonts w:ascii="Calibri" w:hAnsi="Calibri" w:cs="Calibri"/>
              </w:rPr>
              <w:t xml:space="preserve">razón social, monto total, periodo mensual, periodo anual, numero </w:t>
            </w:r>
            <w:proofErr w:type="spellStart"/>
            <w:r w:rsidRPr="0087649C">
              <w:rPr>
                <w:rFonts w:ascii="Calibri" w:hAnsi="Calibri" w:cs="Calibri"/>
              </w:rPr>
              <w:t>siaf</w:t>
            </w:r>
            <w:proofErr w:type="spellEnd"/>
            <w:r w:rsidRPr="0087649C">
              <w:rPr>
                <w:rFonts w:ascii="Calibri" w:hAnsi="Calibri" w:cs="Calibri"/>
              </w:rPr>
              <w:t>.</w:t>
            </w:r>
          </w:p>
          <w:p w14:paraId="1768E929" w14:textId="72A30AD0" w:rsidR="00CD25C2" w:rsidRPr="0087649C" w:rsidRDefault="00CD25C2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4D0A" w:rsidRPr="0087649C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2E25188" w:rsidR="00504D0A" w:rsidRPr="00B92AE0" w:rsidRDefault="0087649C" w:rsidP="004A78D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Theme="majorHAnsi" w:hAnsiTheme="majorHAnsi" w:cstheme="majorHAnsi"/>
              </w:rPr>
              <w:t>Municipalidad Provincial de San Ignacio – [</w:t>
            </w:r>
            <w:proofErr w:type="spellStart"/>
            <w:r w:rsidRPr="00B92AE0">
              <w:rPr>
                <w:rFonts w:asciiTheme="majorHAnsi" w:hAnsiTheme="majorHAnsi" w:cstheme="majorHAnsi"/>
              </w:rPr>
              <w:t>MPSI</w:t>
            </w:r>
            <w:proofErr w:type="spellEnd"/>
            <w:r w:rsidRPr="00B92AE0">
              <w:rPr>
                <w:rFonts w:asciiTheme="majorHAnsi" w:hAnsiTheme="majorHAnsi" w:cstheme="majorHAnsi"/>
              </w:rPr>
              <w:t>]</w:t>
            </w:r>
          </w:p>
        </w:tc>
      </w:tr>
      <w:tr w:rsidR="00504D0A" w:rsidRPr="0087649C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76C94AA" w:rsidR="00504D0A" w:rsidRPr="00B92AE0" w:rsidRDefault="00716639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Sub Gerencia de Abastecimientos y Servicios Generales</w:t>
            </w:r>
          </w:p>
        </w:tc>
      </w:tr>
      <w:tr w:rsidR="00504D0A" w:rsidRPr="0087649C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7484" w:type="dxa"/>
          </w:tcPr>
          <w:p w14:paraId="5B88C464" w14:textId="25EA13CA" w:rsidR="00504D0A" w:rsidRPr="00B92AE0" w:rsidRDefault="001D25F8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Órdenes de Compra y Ordenes de Servicio</w:t>
            </w:r>
          </w:p>
        </w:tc>
      </w:tr>
      <w:tr w:rsidR="00504D0A" w:rsidRPr="0087649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5FF6036" w:rsidR="00504D0A" w:rsidRPr="00B92AE0" w:rsidRDefault="001D25F8" w:rsidP="00373915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2023-07</w:t>
            </w:r>
            <w:r w:rsidR="00E06DA1" w:rsidRPr="00B92AE0">
              <w:rPr>
                <w:rFonts w:ascii="Calibri" w:hAnsi="Calibri" w:cs="Calibri"/>
                <w:kern w:val="24"/>
                <w:sz w:val="24"/>
                <w:szCs w:val="24"/>
              </w:rPr>
              <w:t>-1</w:t>
            </w:r>
            <w:r w:rsidR="005431F1" w:rsidRPr="00B92AE0">
              <w:rPr>
                <w:rFonts w:ascii="Calibri" w:hAnsi="Calibri" w:cs="Calibri"/>
                <w:kern w:val="24"/>
                <w:sz w:val="24"/>
                <w:szCs w:val="24"/>
              </w:rPr>
              <w:t>3</w:t>
            </w:r>
          </w:p>
        </w:tc>
      </w:tr>
      <w:tr w:rsidR="00504D0A" w:rsidRPr="0087649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261AC14" w:rsidR="00504D0A" w:rsidRPr="00B92AE0" w:rsidRDefault="001D25F8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Semestral</w:t>
            </w:r>
          </w:p>
        </w:tc>
      </w:tr>
      <w:tr w:rsidR="00CD25C2" w:rsidRPr="0087649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9278D60" w:rsidR="00CD25C2" w:rsidRPr="00B92AE0" w:rsidRDefault="005431F1" w:rsidP="00E3232E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2023-07-13, 1</w:t>
            </w:r>
            <w:r w:rsidR="00E3232E">
              <w:rPr>
                <w:rFonts w:ascii="Calibri" w:hAnsi="Calibri" w:cs="Calibri"/>
                <w:kern w:val="24"/>
                <w:sz w:val="24"/>
                <w:szCs w:val="24"/>
              </w:rPr>
              <w:t>1</w:t>
            </w:r>
            <w:r w:rsidR="00CD25C2" w:rsidRPr="00B92AE0">
              <w:rPr>
                <w:rFonts w:ascii="Calibri" w:hAnsi="Calibri" w:cs="Calibri"/>
                <w:kern w:val="24"/>
                <w:sz w:val="24"/>
                <w:szCs w:val="24"/>
              </w:rPr>
              <w:t>:00 (</w:t>
            </w:r>
            <w:proofErr w:type="spellStart"/>
            <w:r w:rsidR="00CD25C2" w:rsidRPr="00B92AE0">
              <w:rPr>
                <w:rFonts w:ascii="Calibri" w:hAnsi="Calibri" w:cs="Calibri"/>
                <w:kern w:val="24"/>
                <w:sz w:val="24"/>
                <w:szCs w:val="24"/>
              </w:rPr>
              <w:t>UTC</w:t>
            </w:r>
            <w:proofErr w:type="spellEnd"/>
            <w:r w:rsidR="00CD25C2" w:rsidRPr="00B92AE0">
              <w:rPr>
                <w:rFonts w:ascii="Calibri" w:hAnsi="Calibri" w:cs="Calibri"/>
                <w:kern w:val="24"/>
                <w:sz w:val="24"/>
                <w:szCs w:val="24"/>
              </w:rPr>
              <w:t>-05:00)</w:t>
            </w:r>
          </w:p>
        </w:tc>
      </w:tr>
      <w:tr w:rsidR="00CD25C2" w:rsidRPr="0087649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Pr="00B92AE0" w:rsidRDefault="00400248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1.0</w:t>
            </w:r>
          </w:p>
        </w:tc>
      </w:tr>
      <w:tr w:rsidR="00CD25C2" w:rsidRPr="0087649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92AE0" w:rsidRDefault="00AA3D52" w:rsidP="00CD25C2">
            <w:pPr>
              <w:rPr>
                <w:rFonts w:ascii="Calibri" w:hAnsi="Calibri" w:cs="Calibri"/>
                <w:sz w:val="24"/>
                <w:szCs w:val="24"/>
              </w:rPr>
            </w:pPr>
            <w:hyperlink r:id="rId5" w:history="1">
              <w:r w:rsidR="00CD25C2" w:rsidRPr="00B92AE0">
                <w:rPr>
                  <w:rFonts w:asciiTheme="majorHAnsi" w:hAnsiTheme="majorHAnsi" w:cstheme="majorHAnsi"/>
                </w:rPr>
                <w:t>Open Data Commons Attribution License</w:t>
              </w:r>
            </w:hyperlink>
          </w:p>
        </w:tc>
      </w:tr>
      <w:tr w:rsidR="00CD25C2" w:rsidRPr="0087649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Español</w:t>
            </w:r>
          </w:p>
        </w:tc>
      </w:tr>
      <w:tr w:rsidR="00CD25C2" w:rsidRPr="0087649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Público</w:t>
            </w:r>
          </w:p>
        </w:tc>
      </w:tr>
      <w:tr w:rsidR="00CD25C2" w:rsidRPr="00716639" w14:paraId="7E0D1F8D" w14:textId="77777777" w:rsidTr="00504D0A">
        <w:tc>
          <w:tcPr>
            <w:tcW w:w="2972" w:type="dxa"/>
          </w:tcPr>
          <w:p w14:paraId="44582A03" w14:textId="175F5ABC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Dataset</w:t>
            </w:r>
          </w:p>
        </w:tc>
      </w:tr>
      <w:tr w:rsidR="00716639" w:rsidRPr="00716639" w14:paraId="002B4018" w14:textId="77777777" w:rsidTr="00504D0A">
        <w:tc>
          <w:tcPr>
            <w:tcW w:w="2972" w:type="dxa"/>
          </w:tcPr>
          <w:p w14:paraId="7C20EDCE" w14:textId="0318ABEF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sz w:val="24"/>
                <w:szCs w:val="24"/>
              </w:rPr>
              <w:t>CSV</w:t>
            </w:r>
          </w:p>
        </w:tc>
      </w:tr>
      <w:tr w:rsidR="00716639" w:rsidRPr="00716639" w14:paraId="7A5EEEA5" w14:textId="77777777" w:rsidTr="00504D0A">
        <w:tc>
          <w:tcPr>
            <w:tcW w:w="2972" w:type="dxa"/>
          </w:tcPr>
          <w:p w14:paraId="14C8EAEF" w14:textId="0A3D387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12724C9" w:rsidR="00CD25C2" w:rsidRPr="00716639" w:rsidRDefault="00F37731" w:rsidP="00F37731">
            <w:pPr>
              <w:rPr>
                <w:rFonts w:ascii="Calibri" w:hAnsi="Calibri" w:cs="Calibri"/>
                <w:sz w:val="24"/>
                <w:szCs w:val="24"/>
              </w:rPr>
            </w:pPr>
            <w:r w:rsidRPr="00856631">
              <w:rPr>
                <w:rFonts w:asciiTheme="majorHAnsi" w:hAnsiTheme="majorHAnsi" w:cstheme="majorHAnsi"/>
              </w:rPr>
              <w:t>Perú, Cajamarca, San Ignacio, San Ignacio – 202</w:t>
            </w:r>
            <w:r>
              <w:rPr>
                <w:rFonts w:asciiTheme="majorHAnsi" w:hAnsiTheme="majorHAnsi" w:cstheme="majorHAnsi"/>
              </w:rPr>
              <w:t>0</w:t>
            </w:r>
            <w:r w:rsidR="00C46052">
              <w:rPr>
                <w:rFonts w:asciiTheme="majorHAnsi" w:hAnsiTheme="majorHAnsi" w:cstheme="majorHAnsi"/>
              </w:rPr>
              <w:t>, 2021, 2022</w:t>
            </w:r>
          </w:p>
        </w:tc>
      </w:tr>
      <w:tr w:rsidR="00CD25C2" w:rsidRPr="00716639" w14:paraId="494AA20C" w14:textId="77777777" w:rsidTr="00504D0A">
        <w:tc>
          <w:tcPr>
            <w:tcW w:w="2972" w:type="dxa"/>
          </w:tcPr>
          <w:p w14:paraId="6E758B40" w14:textId="2431496E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7484" w:type="dxa"/>
          </w:tcPr>
          <w:p w14:paraId="4E87C2D7" w14:textId="65D27AE7" w:rsidR="00CD25C2" w:rsidRPr="00716639" w:rsidRDefault="00716639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Style w:val="Hipervnculo"/>
                <w:rFonts w:ascii="Calibri" w:hAnsi="Calibri" w:cs="Calibri"/>
                <w:color w:val="auto"/>
                <w:sz w:val="24"/>
                <w:szCs w:val="24"/>
                <w:u w:val="none"/>
              </w:rPr>
              <w:t>informatica@munisanignacio.gob.pe</w:t>
            </w:r>
          </w:p>
        </w:tc>
      </w:tr>
    </w:tbl>
    <w:p w14:paraId="0E6576BC" w14:textId="4D674B61" w:rsidR="009F0CA5" w:rsidRPr="00716639" w:rsidRDefault="009F0CA5" w:rsidP="00DA6578">
      <w:pPr>
        <w:rPr>
          <w:rFonts w:ascii="Calibri" w:hAnsi="Calibri" w:cs="Calibri"/>
          <w:sz w:val="24"/>
          <w:szCs w:val="24"/>
        </w:rPr>
      </w:pPr>
    </w:p>
    <w:sectPr w:rsidR="009F0CA5" w:rsidRPr="0071663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E5585F"/>
    <w:multiLevelType w:val="hybridMultilevel"/>
    <w:tmpl w:val="F3349214"/>
    <w:lvl w:ilvl="0" w:tplc="04220F2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7A8B"/>
    <w:rsid w:val="00116DF8"/>
    <w:rsid w:val="00182C03"/>
    <w:rsid w:val="00187DB0"/>
    <w:rsid w:val="001B5C87"/>
    <w:rsid w:val="001C0F36"/>
    <w:rsid w:val="001D25F8"/>
    <w:rsid w:val="0020585A"/>
    <w:rsid w:val="00276B42"/>
    <w:rsid w:val="00297BE5"/>
    <w:rsid w:val="002A6F8A"/>
    <w:rsid w:val="00306482"/>
    <w:rsid w:val="00373915"/>
    <w:rsid w:val="003D0AF5"/>
    <w:rsid w:val="003D6FF9"/>
    <w:rsid w:val="003E4836"/>
    <w:rsid w:val="00400248"/>
    <w:rsid w:val="0048753E"/>
    <w:rsid w:val="004A78D2"/>
    <w:rsid w:val="004F1D9B"/>
    <w:rsid w:val="00504D0A"/>
    <w:rsid w:val="0053263F"/>
    <w:rsid w:val="005431F1"/>
    <w:rsid w:val="00584261"/>
    <w:rsid w:val="005F2C43"/>
    <w:rsid w:val="00615D54"/>
    <w:rsid w:val="00636A28"/>
    <w:rsid w:val="00647FB5"/>
    <w:rsid w:val="006557AA"/>
    <w:rsid w:val="00682CD5"/>
    <w:rsid w:val="006874E7"/>
    <w:rsid w:val="006D7685"/>
    <w:rsid w:val="0070589E"/>
    <w:rsid w:val="00716639"/>
    <w:rsid w:val="00717CED"/>
    <w:rsid w:val="00747D42"/>
    <w:rsid w:val="007840A6"/>
    <w:rsid w:val="007A3F37"/>
    <w:rsid w:val="007B183A"/>
    <w:rsid w:val="00847017"/>
    <w:rsid w:val="00856A3C"/>
    <w:rsid w:val="00876384"/>
    <w:rsid w:val="0087649C"/>
    <w:rsid w:val="00904DBB"/>
    <w:rsid w:val="009379D2"/>
    <w:rsid w:val="0095347C"/>
    <w:rsid w:val="0095477D"/>
    <w:rsid w:val="00962F24"/>
    <w:rsid w:val="009A7FF5"/>
    <w:rsid w:val="009B0AA2"/>
    <w:rsid w:val="009F0CA5"/>
    <w:rsid w:val="00AA3D52"/>
    <w:rsid w:val="00B23102"/>
    <w:rsid w:val="00B24A0B"/>
    <w:rsid w:val="00B27C25"/>
    <w:rsid w:val="00B6616D"/>
    <w:rsid w:val="00B92AE0"/>
    <w:rsid w:val="00BE2CC3"/>
    <w:rsid w:val="00BE5228"/>
    <w:rsid w:val="00BF36A4"/>
    <w:rsid w:val="00C46052"/>
    <w:rsid w:val="00C961F8"/>
    <w:rsid w:val="00CD25C2"/>
    <w:rsid w:val="00D00322"/>
    <w:rsid w:val="00D5559D"/>
    <w:rsid w:val="00D91E8B"/>
    <w:rsid w:val="00D957C7"/>
    <w:rsid w:val="00DA6578"/>
    <w:rsid w:val="00DC5E5F"/>
    <w:rsid w:val="00E06DA1"/>
    <w:rsid w:val="00E3232E"/>
    <w:rsid w:val="00E336A3"/>
    <w:rsid w:val="00E9718C"/>
    <w:rsid w:val="00EB1A82"/>
    <w:rsid w:val="00F1229D"/>
    <w:rsid w:val="00F34B3B"/>
    <w:rsid w:val="00F37731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16</cp:revision>
  <dcterms:created xsi:type="dcterms:W3CDTF">2023-07-12T19:43:00Z</dcterms:created>
  <dcterms:modified xsi:type="dcterms:W3CDTF">2023-07-13T16:43:00Z</dcterms:modified>
</cp:coreProperties>
</file>