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0B9D1B3C"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873BA5" w:rsidRPr="00873BA5">
        <w:rPr>
          <w:rFonts w:asciiTheme="majorHAnsi" w:hAnsiTheme="majorHAnsi" w:cstheme="majorHAnsi"/>
        </w:rPr>
        <w:t>Fuentes de Financiamiento de Regímenes administrados</w:t>
      </w:r>
      <w:r w:rsidR="00625386">
        <w:rPr>
          <w:rFonts w:asciiTheme="majorHAnsi" w:hAnsiTheme="majorHAnsi" w:cstheme="majorHAnsi"/>
        </w:rPr>
        <w:t xml:space="preserve"> </w:t>
      </w:r>
      <w:r w:rsidRPr="00BE2CC3">
        <w:rPr>
          <w:rFonts w:asciiTheme="majorHAnsi" w:hAnsiTheme="majorHAnsi" w:cstheme="majorHAnsi"/>
        </w:rPr>
        <w:t>- [</w:t>
      </w:r>
      <w:r w:rsidR="00625386" w:rsidRPr="00873BA5">
        <w:rPr>
          <w:rFonts w:asciiTheme="majorHAnsi" w:hAnsiTheme="majorHAnsi" w:cstheme="majorHAnsi"/>
        </w:rPr>
        <w:t>Oficina de Normalización Previsional</w:t>
      </w:r>
      <w:r w:rsidR="00625386" w:rsidRPr="00BE2CC3">
        <w:rPr>
          <w:rFonts w:asciiTheme="majorHAnsi" w:hAnsiTheme="majorHAnsi" w:cstheme="majorHAnsi"/>
        </w:rPr>
        <w:t xml:space="preserve"> </w:t>
      </w:r>
      <w:r w:rsidRPr="00BE2CC3">
        <w:rPr>
          <w:rFonts w:asciiTheme="majorHAnsi" w:hAnsiTheme="majorHAnsi" w:cstheme="majorHAnsi"/>
        </w:rPr>
        <w:t xml:space="preserve">- </w:t>
      </w:r>
      <w:r w:rsidR="00625386">
        <w:rPr>
          <w:rFonts w:asciiTheme="majorHAnsi" w:hAnsiTheme="majorHAnsi" w:cstheme="majorHAnsi"/>
        </w:rPr>
        <w:t>ONP</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4F10F836" w:rsidR="00504D0A" w:rsidRDefault="00625386" w:rsidP="00504D0A">
            <w:pPr>
              <w:rPr>
                <w:rFonts w:asciiTheme="majorHAnsi" w:hAnsiTheme="majorHAnsi" w:cstheme="majorHAnsi"/>
              </w:rPr>
            </w:pPr>
            <w:r w:rsidRPr="00873BA5">
              <w:rPr>
                <w:rFonts w:asciiTheme="majorHAnsi" w:hAnsiTheme="majorHAnsi" w:cstheme="majorHAnsi"/>
              </w:rPr>
              <w:t>Fuentes de Financiamiento de Regímenes administrados</w:t>
            </w:r>
            <w:r>
              <w:rPr>
                <w:rFonts w:asciiTheme="majorHAnsi" w:hAnsiTheme="majorHAnsi" w:cstheme="majorHAnsi"/>
              </w:rPr>
              <w:t xml:space="preserve"> por </w:t>
            </w:r>
            <w:r w:rsidR="00E74E1E" w:rsidRPr="00E74E1E">
              <w:rPr>
                <w:rFonts w:asciiTheme="majorHAnsi" w:hAnsiTheme="majorHAnsi" w:cstheme="majorHAnsi"/>
              </w:rPr>
              <w:t>la Oficina de Normalización Previsional (ONP)</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4A38E19A" w:rsidR="00504D0A" w:rsidRDefault="006E5A18" w:rsidP="00504D0A">
            <w:pPr>
              <w:rPr>
                <w:rFonts w:asciiTheme="majorHAnsi" w:hAnsiTheme="majorHAnsi" w:cstheme="majorHAnsi"/>
              </w:rPr>
            </w:pPr>
            <w:r w:rsidRPr="006E5A18">
              <w:rPr>
                <w:rFonts w:asciiTheme="majorHAnsi" w:hAnsiTheme="majorHAnsi" w:cstheme="majorHAnsi"/>
              </w:rPr>
              <w:t>https://www.datosabiertos.gob.pe/dataset/fuentes-de-financiamiento-de-reg%C3%ADmenes-administrados-oficina-de-normalizaci%C3%B3n-previsional</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D957C7">
              <w:rPr>
                <w:rFonts w:asciiTheme="majorHAnsi" w:hAnsiTheme="majorHAnsi" w:cstheme="majorHAnsi"/>
                <w:b/>
                <w:bCs/>
                <w:color w:val="000000" w:themeColor="text1"/>
                <w:kern w:val="24"/>
                <w:sz w:val="20"/>
                <w:szCs w:val="20"/>
                <w:highlight w:val="yellow"/>
                <w:lang w:val="es-MX"/>
              </w:rPr>
              <w:t>Descripción</w:t>
            </w:r>
          </w:p>
        </w:tc>
        <w:tc>
          <w:tcPr>
            <w:tcW w:w="7484" w:type="dxa"/>
          </w:tcPr>
          <w:p w14:paraId="08DB9AD8" w14:textId="77777777" w:rsidR="00504D0A" w:rsidRDefault="00504D0A" w:rsidP="00504D0A">
            <w:pPr>
              <w:rPr>
                <w:rFonts w:asciiTheme="majorHAnsi" w:hAnsiTheme="majorHAnsi" w:cstheme="majorHAnsi"/>
              </w:rPr>
            </w:pPr>
          </w:p>
          <w:p w14:paraId="1EF24611" w14:textId="0D54BF9F" w:rsidR="00CD25C2" w:rsidRDefault="00A04598" w:rsidP="00A04598">
            <w:pPr>
              <w:rPr>
                <w:rFonts w:asciiTheme="majorHAnsi" w:hAnsiTheme="majorHAnsi" w:cstheme="majorHAnsi"/>
              </w:rPr>
            </w:pPr>
            <w:r w:rsidRPr="00A04598">
              <w:rPr>
                <w:rFonts w:asciiTheme="majorHAnsi" w:hAnsiTheme="majorHAnsi" w:cstheme="majorHAnsi"/>
              </w:rPr>
              <w:t xml:space="preserve">La presente ficha describe la información de los respectivos montos de ejecución presupuestal anual requeridos para cumplir con el pago de planilla1 según fuente de financiamiento para los diversos regímenes previsionales administrados por la Oficina de Normalización Previsional (ONP). En el caso de la información del año en curso representa la ejecución acumulada </w:t>
            </w:r>
            <w:r w:rsidR="00B974F4">
              <w:rPr>
                <w:rFonts w:asciiTheme="majorHAnsi" w:hAnsiTheme="majorHAnsi" w:cstheme="majorHAnsi"/>
              </w:rPr>
              <w:t xml:space="preserve">desde 2018 </w:t>
            </w:r>
            <w:r w:rsidRPr="00A04598">
              <w:rPr>
                <w:rFonts w:asciiTheme="majorHAnsi" w:hAnsiTheme="majorHAnsi" w:cstheme="majorHAnsi"/>
              </w:rPr>
              <w:t xml:space="preserve">hasta el </w:t>
            </w:r>
            <w:r w:rsidR="00B974F4">
              <w:rPr>
                <w:rFonts w:asciiTheme="majorHAnsi" w:hAnsiTheme="majorHAnsi" w:cstheme="majorHAnsi"/>
              </w:rPr>
              <w:t xml:space="preserve">primer </w:t>
            </w:r>
            <w:r w:rsidRPr="00A04598">
              <w:rPr>
                <w:rFonts w:asciiTheme="majorHAnsi" w:hAnsiTheme="majorHAnsi" w:cstheme="majorHAnsi"/>
              </w:rPr>
              <w:t xml:space="preserve">trimestre </w:t>
            </w:r>
            <w:r w:rsidR="00B974F4">
              <w:rPr>
                <w:rFonts w:asciiTheme="majorHAnsi" w:hAnsiTheme="majorHAnsi" w:cstheme="majorHAnsi"/>
              </w:rPr>
              <w:t>del año 2023</w:t>
            </w:r>
            <w:r w:rsidRPr="00A04598">
              <w:rPr>
                <w:rFonts w:asciiTheme="majorHAnsi" w:hAnsiTheme="majorHAnsi" w:cstheme="majorHAnsi"/>
              </w:rPr>
              <w:t xml:space="preserve">. </w:t>
            </w:r>
          </w:p>
          <w:p w14:paraId="3C53DABF" w14:textId="77FB92F2" w:rsidR="00BA5D7E" w:rsidRDefault="00BA5D7E" w:rsidP="00504D0A">
            <w:pPr>
              <w:rPr>
                <w:rFonts w:asciiTheme="majorHAnsi" w:hAnsiTheme="majorHAnsi" w:cstheme="majorHAnsi"/>
              </w:rPr>
            </w:pPr>
          </w:p>
          <w:p w14:paraId="09414BA6" w14:textId="593800A4" w:rsidR="00BA5D7E" w:rsidRDefault="00B974F4" w:rsidP="00504D0A">
            <w:pPr>
              <w:rPr>
                <w:rFonts w:asciiTheme="majorHAnsi" w:hAnsiTheme="majorHAnsi" w:cstheme="majorHAnsi"/>
              </w:rPr>
            </w:pPr>
            <w:r>
              <w:rPr>
                <w:rFonts w:asciiTheme="majorHAnsi" w:hAnsiTheme="majorHAnsi" w:cstheme="majorHAnsi"/>
              </w:rPr>
              <w:t>Asimismo, e</w:t>
            </w:r>
            <w:r w:rsidR="00BA5D7E">
              <w:rPr>
                <w:rFonts w:asciiTheme="majorHAnsi" w:hAnsiTheme="majorHAnsi" w:cstheme="majorHAnsi"/>
              </w:rPr>
              <w:t>s</w:t>
            </w:r>
            <w:r>
              <w:rPr>
                <w:rFonts w:asciiTheme="majorHAnsi" w:hAnsiTheme="majorHAnsi" w:cstheme="majorHAnsi"/>
              </w:rPr>
              <w:t>t</w:t>
            </w:r>
            <w:r w:rsidR="00BA5D7E">
              <w:rPr>
                <w:rFonts w:asciiTheme="majorHAnsi" w:hAnsiTheme="majorHAnsi" w:cstheme="majorHAnsi"/>
              </w:rPr>
              <w:t>e dataset está caracterizado por:</w:t>
            </w:r>
          </w:p>
          <w:p w14:paraId="2E51E4C2" w14:textId="37456725" w:rsidR="00BA5D7E" w:rsidRDefault="00A04598" w:rsidP="00504D0A">
            <w:pPr>
              <w:rPr>
                <w:rFonts w:asciiTheme="majorHAnsi" w:hAnsiTheme="majorHAnsi" w:cstheme="majorHAnsi"/>
              </w:rPr>
            </w:pPr>
            <w:r>
              <w:rPr>
                <w:rFonts w:asciiTheme="majorHAnsi" w:hAnsiTheme="majorHAnsi" w:cstheme="majorHAnsi"/>
              </w:rPr>
              <w:t>El nombre de la entidad</w:t>
            </w:r>
            <w:r w:rsidR="00BA5D7E">
              <w:rPr>
                <w:rFonts w:asciiTheme="majorHAnsi" w:hAnsiTheme="majorHAnsi" w:cstheme="majorHAnsi"/>
              </w:rPr>
              <w:t xml:space="preserve">, </w:t>
            </w:r>
            <w:r w:rsidR="009C51B4">
              <w:rPr>
                <w:rFonts w:asciiTheme="majorHAnsi" w:hAnsiTheme="majorHAnsi" w:cstheme="majorHAnsi"/>
              </w:rPr>
              <w:t xml:space="preserve">ingresos provenientes por recursos ordinarios y contribuciones a </w:t>
            </w:r>
            <w:r w:rsidR="00C75299">
              <w:rPr>
                <w:rFonts w:asciiTheme="majorHAnsi" w:hAnsiTheme="majorHAnsi" w:cstheme="majorHAnsi"/>
              </w:rPr>
              <w:t>fondo,</w:t>
            </w:r>
            <w:r w:rsidR="009C51B4">
              <w:rPr>
                <w:rFonts w:asciiTheme="majorHAnsi" w:hAnsiTheme="majorHAnsi" w:cstheme="majorHAnsi"/>
              </w:rPr>
              <w:t xml:space="preserve"> así como el periodo</w:t>
            </w:r>
            <w:r w:rsidR="00C75299">
              <w:rPr>
                <w:rFonts w:asciiTheme="majorHAnsi" w:hAnsiTheme="majorHAnsi" w:cstheme="majorHAnsi"/>
              </w:rPr>
              <w:t xml:space="preserve"> del financiamiento.</w:t>
            </w:r>
            <w:r w:rsidR="00BA5D7E">
              <w:rPr>
                <w:rFonts w:asciiTheme="majorHAnsi" w:hAnsiTheme="majorHAnsi" w:cstheme="majorHAnsi"/>
              </w:rPr>
              <w:t xml:space="preserve"> </w:t>
            </w:r>
          </w:p>
          <w:p w14:paraId="2CEF9AA7" w14:textId="77777777" w:rsidR="00CD25C2" w:rsidRDefault="00CD25C2" w:rsidP="00504D0A">
            <w:pPr>
              <w:rPr>
                <w:rFonts w:asciiTheme="majorHAnsi" w:hAnsiTheme="majorHAnsi" w:cstheme="majorHAnsi"/>
              </w:rPr>
            </w:pPr>
          </w:p>
          <w:p w14:paraId="27B5B0C4" w14:textId="77777777" w:rsidR="00CD25C2" w:rsidRDefault="00CD25C2" w:rsidP="00504D0A">
            <w:pPr>
              <w:rPr>
                <w:rFonts w:asciiTheme="majorHAnsi" w:hAnsiTheme="majorHAnsi" w:cstheme="majorHAnsi"/>
              </w:rPr>
            </w:pPr>
          </w:p>
          <w:p w14:paraId="5B6FFF53" w14:textId="77777777" w:rsidR="00CD25C2" w:rsidRDefault="00CD25C2" w:rsidP="00504D0A">
            <w:pPr>
              <w:rPr>
                <w:rFonts w:asciiTheme="majorHAnsi" w:hAnsiTheme="majorHAnsi" w:cstheme="majorHAnsi"/>
              </w:rPr>
            </w:pPr>
          </w:p>
          <w:p w14:paraId="73E2B8DB" w14:textId="77777777" w:rsidR="00CD25C2" w:rsidRDefault="00CD25C2" w:rsidP="00504D0A">
            <w:pPr>
              <w:rPr>
                <w:rFonts w:asciiTheme="majorHAnsi" w:hAnsiTheme="majorHAnsi" w:cstheme="majorHAnsi"/>
              </w:rPr>
            </w:pPr>
          </w:p>
          <w:p w14:paraId="1768E929" w14:textId="72A30AD0" w:rsidR="00CD25C2" w:rsidRDefault="00CD25C2" w:rsidP="00504D0A">
            <w:pPr>
              <w:rPr>
                <w:rFonts w:asciiTheme="majorHAnsi" w:hAnsiTheme="majorHAnsi" w:cstheme="majorHAnsi"/>
              </w:rPr>
            </w:pP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32A08F2F" w:rsidR="00504D0A" w:rsidRDefault="008D32FF" w:rsidP="00504D0A">
            <w:pPr>
              <w:rPr>
                <w:rFonts w:asciiTheme="majorHAnsi" w:hAnsiTheme="majorHAnsi" w:cstheme="majorHAnsi"/>
              </w:rPr>
            </w:pPr>
            <w:r w:rsidRPr="00E74E1E">
              <w:rPr>
                <w:rFonts w:asciiTheme="majorHAnsi" w:hAnsiTheme="majorHAnsi" w:cstheme="majorHAnsi"/>
              </w:rPr>
              <w:t>Oficina de Normalización Previsional (ONP)</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31C16B38" w:rsidR="00504D0A" w:rsidRDefault="00A05040" w:rsidP="00504D0A">
            <w:pPr>
              <w:rPr>
                <w:rFonts w:asciiTheme="majorHAnsi" w:hAnsiTheme="majorHAnsi" w:cstheme="majorHAnsi"/>
              </w:rPr>
            </w:pPr>
            <w:r>
              <w:rPr>
                <w:rFonts w:asciiTheme="majorHAnsi" w:hAnsiTheme="majorHAnsi" w:cstheme="majorHAnsi"/>
              </w:rPr>
              <w:t xml:space="preserve">Área de presupuesto de la Oficina de Planeamiento, presupuesto y Evaluación de </w:t>
            </w:r>
            <w:r w:rsidR="00B974F4">
              <w:rPr>
                <w:rFonts w:asciiTheme="majorHAnsi" w:hAnsiTheme="majorHAnsi" w:cstheme="majorHAnsi"/>
              </w:rPr>
              <w:t>la Gestión</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5799DCC5" w:rsidR="00504D0A" w:rsidRDefault="00B974F4" w:rsidP="00504D0A">
            <w:pPr>
              <w:rPr>
                <w:rFonts w:asciiTheme="majorHAnsi" w:hAnsiTheme="majorHAnsi" w:cstheme="majorHAnsi"/>
              </w:rPr>
            </w:pPr>
            <w:r>
              <w:rPr>
                <w:rFonts w:asciiTheme="majorHAnsi" w:hAnsiTheme="majorHAnsi" w:cstheme="majorHAnsi"/>
              </w:rPr>
              <w:t>Financiamiento</w:t>
            </w:r>
            <w:r w:rsidR="0062506E">
              <w:rPr>
                <w:rFonts w:asciiTheme="majorHAnsi" w:hAnsiTheme="majorHAnsi" w:cstheme="majorHAnsi"/>
              </w:rPr>
              <w:t>, SNP, ONP</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043C8864" w:rsidR="00504D0A" w:rsidRDefault="0062506E" w:rsidP="00504D0A">
            <w:pPr>
              <w:rPr>
                <w:rFonts w:asciiTheme="majorHAnsi" w:hAnsiTheme="majorHAnsi" w:cstheme="majorHAnsi"/>
              </w:rPr>
            </w:pPr>
            <w:r>
              <w:rPr>
                <w:rFonts w:asciiTheme="majorHAnsi" w:hAnsiTheme="majorHAnsi" w:cstheme="majorHAnsi"/>
              </w:rPr>
              <w:t>2023-07-</w:t>
            </w:r>
            <w:r w:rsidR="00B107F5">
              <w:rPr>
                <w:rFonts w:asciiTheme="majorHAnsi" w:hAnsiTheme="majorHAnsi" w:cstheme="majorHAnsi"/>
              </w:rPr>
              <w:t>24</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36369C26" w:rsidR="00504D0A" w:rsidRDefault="002D3F66" w:rsidP="00504D0A">
            <w:pPr>
              <w:rPr>
                <w:rFonts w:asciiTheme="majorHAnsi" w:hAnsiTheme="majorHAnsi" w:cstheme="majorHAnsi"/>
              </w:rPr>
            </w:pPr>
            <w:r>
              <w:rPr>
                <w:rFonts w:asciiTheme="majorHAnsi" w:hAnsiTheme="majorHAnsi" w:cstheme="majorHAnsi"/>
              </w:rPr>
              <w:t>Trimestral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4E204984" w:rsidR="00CD25C2" w:rsidRDefault="002D3F66" w:rsidP="00CD25C2">
            <w:pPr>
              <w:rPr>
                <w:rFonts w:asciiTheme="majorHAnsi" w:hAnsiTheme="majorHAnsi" w:cstheme="majorHAnsi"/>
              </w:rPr>
            </w:pPr>
            <w:r>
              <w:rPr>
                <w:rFonts w:asciiTheme="majorHAnsi" w:hAnsiTheme="majorHAnsi" w:cstheme="majorHAnsi"/>
              </w:rPr>
              <w:t>2023-07-</w:t>
            </w:r>
            <w:r w:rsidR="00B107F5">
              <w:rPr>
                <w:rFonts w:asciiTheme="majorHAnsi" w:hAnsiTheme="majorHAnsi" w:cstheme="majorHAnsi"/>
              </w:rPr>
              <w:t>24</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6B6508AD" w:rsidR="00CD25C2" w:rsidRDefault="002D3F66" w:rsidP="00CD25C2">
            <w:pPr>
              <w:rPr>
                <w:rFonts w:asciiTheme="majorHAnsi" w:hAnsiTheme="majorHAnsi" w:cstheme="majorHAnsi"/>
              </w:rPr>
            </w:pPr>
            <w:r>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Default="006E5A18" w:rsidP="00CD25C2">
            <w:pPr>
              <w:rPr>
                <w:rFonts w:asciiTheme="majorHAnsi" w:hAnsiTheme="majorHAnsi" w:cstheme="majorHAnsi"/>
              </w:rPr>
            </w:pPr>
            <w:hyperlink r:id="rId8"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1489F7BC" w:rsidR="00CD25C2" w:rsidRDefault="00085765" w:rsidP="00CD25C2">
            <w:pPr>
              <w:rPr>
                <w:rFonts w:asciiTheme="majorHAnsi" w:hAnsiTheme="majorHAnsi" w:cstheme="majorHAnsi"/>
              </w:rPr>
            </w:pPr>
            <w:r>
              <w:rPr>
                <w:rFonts w:asciiTheme="majorHAnsi" w:hAnsiTheme="majorHAnsi" w:cstheme="majorHAnsi"/>
              </w:rPr>
              <w:t>Perú, 20</w:t>
            </w:r>
            <w:r w:rsidR="00B974F4">
              <w:rPr>
                <w:rFonts w:asciiTheme="majorHAnsi" w:hAnsiTheme="majorHAnsi" w:cstheme="majorHAnsi"/>
              </w:rPr>
              <w:t>18-2023</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63F3D09B" w:rsidR="00CD25C2" w:rsidRDefault="006E5A18" w:rsidP="00CD25C2">
            <w:pPr>
              <w:rPr>
                <w:rFonts w:asciiTheme="majorHAnsi" w:hAnsiTheme="majorHAnsi" w:cstheme="majorHAnsi"/>
              </w:rPr>
            </w:pPr>
            <w:hyperlink r:id="rId9" w:history="1">
              <w:r w:rsidR="001E127E" w:rsidRPr="009A1080">
                <w:rPr>
                  <w:rStyle w:val="Hipervnculo"/>
                  <w:rFonts w:asciiTheme="majorHAnsi" w:hAnsiTheme="majorHAnsi" w:cstheme="majorHAnsi"/>
                </w:rPr>
                <w:t>rmansilla@onp.gob.pe</w:t>
              </w:r>
            </w:hyperlink>
            <w:r w:rsidR="00F20776">
              <w:rPr>
                <w:rFonts w:asciiTheme="majorHAnsi" w:hAnsiTheme="majorHAnsi" w:cstheme="majorHAnsi"/>
              </w:rPr>
              <w:t xml:space="preserve"> </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80301815">
    <w:abstractNumId w:val="4"/>
  </w:num>
  <w:num w:numId="2" w16cid:durableId="660085912">
    <w:abstractNumId w:val="2"/>
  </w:num>
  <w:num w:numId="3" w16cid:durableId="1090783218">
    <w:abstractNumId w:val="1"/>
  </w:num>
  <w:num w:numId="4" w16cid:durableId="1281836364">
    <w:abstractNumId w:val="0"/>
  </w:num>
  <w:num w:numId="5" w16cid:durableId="194733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85765"/>
    <w:rsid w:val="00116DF8"/>
    <w:rsid w:val="00182C03"/>
    <w:rsid w:val="001E127E"/>
    <w:rsid w:val="0020585A"/>
    <w:rsid w:val="00297BE5"/>
    <w:rsid w:val="002D3F66"/>
    <w:rsid w:val="00306482"/>
    <w:rsid w:val="003A3E54"/>
    <w:rsid w:val="003D0AF5"/>
    <w:rsid w:val="003D6FF9"/>
    <w:rsid w:val="003E4836"/>
    <w:rsid w:val="0048753E"/>
    <w:rsid w:val="004E3053"/>
    <w:rsid w:val="004F1D9B"/>
    <w:rsid w:val="00504D0A"/>
    <w:rsid w:val="0053263F"/>
    <w:rsid w:val="005F2C43"/>
    <w:rsid w:val="0062506E"/>
    <w:rsid w:val="00625386"/>
    <w:rsid w:val="00636A28"/>
    <w:rsid w:val="00647FB5"/>
    <w:rsid w:val="00682CD5"/>
    <w:rsid w:val="006E5A18"/>
    <w:rsid w:val="0070589E"/>
    <w:rsid w:val="00717CED"/>
    <w:rsid w:val="00742D21"/>
    <w:rsid w:val="007840A6"/>
    <w:rsid w:val="00873BA5"/>
    <w:rsid w:val="00876384"/>
    <w:rsid w:val="008D32FF"/>
    <w:rsid w:val="00904DBB"/>
    <w:rsid w:val="009379D2"/>
    <w:rsid w:val="0095347C"/>
    <w:rsid w:val="00962F24"/>
    <w:rsid w:val="009A7FF5"/>
    <w:rsid w:val="009B0AA2"/>
    <w:rsid w:val="009C51B4"/>
    <w:rsid w:val="009F0CA5"/>
    <w:rsid w:val="00A04598"/>
    <w:rsid w:val="00A05040"/>
    <w:rsid w:val="00A424C6"/>
    <w:rsid w:val="00B107F5"/>
    <w:rsid w:val="00B27C25"/>
    <w:rsid w:val="00B6616D"/>
    <w:rsid w:val="00B974F4"/>
    <w:rsid w:val="00BA5D7E"/>
    <w:rsid w:val="00BE2CC3"/>
    <w:rsid w:val="00C75299"/>
    <w:rsid w:val="00C961F8"/>
    <w:rsid w:val="00CD25C2"/>
    <w:rsid w:val="00D00322"/>
    <w:rsid w:val="00D5559D"/>
    <w:rsid w:val="00D957C7"/>
    <w:rsid w:val="00DA6578"/>
    <w:rsid w:val="00E74E1E"/>
    <w:rsid w:val="00EB1A82"/>
    <w:rsid w:val="00F1229D"/>
    <w:rsid w:val="00F20776"/>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paragraph" w:customStyle="1" w:styleId="Default">
    <w:name w:val="Default"/>
    <w:rsid w:val="001E12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efinition.org/licenses/odc-b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mansilla@onp.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862901-e38a-4bf3-888b-72214adca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8F4089885E544E857516C3C5FEAE16" ma:contentTypeVersion="14" ma:contentTypeDescription="Crear nuevo documento." ma:contentTypeScope="" ma:versionID="20e95aea203efb6211a6dd836f6d87c2">
  <xsd:schema xmlns:xsd="http://www.w3.org/2001/XMLSchema" xmlns:xs="http://www.w3.org/2001/XMLSchema" xmlns:p="http://schemas.microsoft.com/office/2006/metadata/properties" xmlns:ns3="3590cf69-509e-4c72-a5d4-20bbedccc0e1" xmlns:ns4="2e862901-e38a-4bf3-888b-72214adcaaf7" targetNamespace="http://schemas.microsoft.com/office/2006/metadata/properties" ma:root="true" ma:fieldsID="7b58eba43e525d9b26ee9fad74390f4e" ns3:_="" ns4:_="">
    <xsd:import namespace="3590cf69-509e-4c72-a5d4-20bbedccc0e1"/>
    <xsd:import namespace="2e862901-e38a-4bf3-888b-72214adcaa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0cf69-509e-4c72-a5d4-20bbedccc0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62901-e38a-4bf3-888b-72214adcaa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8B5A9-1093-462F-B780-841F8BA949F3}">
  <ds:schemaRefs>
    <ds:schemaRef ds:uri="3590cf69-509e-4c72-a5d4-20bbedccc0e1"/>
    <ds:schemaRef ds:uri="http://schemas.microsoft.com/office/2006/metadata/properties"/>
    <ds:schemaRef ds:uri="http://schemas.microsoft.com/office/2006/documentManagement/types"/>
    <ds:schemaRef ds:uri="2e862901-e38a-4bf3-888b-72214adcaaf7"/>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C7C68071-7D64-4691-9F03-E2B6AFF9D3D4}">
  <ds:schemaRefs>
    <ds:schemaRef ds:uri="http://schemas.microsoft.com/sharepoint/v3/contenttype/forms"/>
  </ds:schemaRefs>
</ds:datastoreItem>
</file>

<file path=customXml/itemProps3.xml><?xml version="1.0" encoding="utf-8"?>
<ds:datastoreItem xmlns:ds="http://schemas.openxmlformats.org/officeDocument/2006/customXml" ds:itemID="{AB107104-4B4D-414D-BF6E-FE70A4FC0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0cf69-509e-4c72-a5d4-20bbedccc0e1"/>
    <ds:schemaRef ds:uri="2e862901-e38a-4bf3-888b-72214adca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ORI.CI_021</cp:lastModifiedBy>
  <cp:revision>11</cp:revision>
  <dcterms:created xsi:type="dcterms:W3CDTF">2023-07-17T23:22:00Z</dcterms:created>
  <dcterms:modified xsi:type="dcterms:W3CDTF">2023-07-24T16:21:00Z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0x010100678F4089885E544E857516C3C5FEAE16</vt:lpwstr>
  </property>
</Properties>
</file>