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3853301" w14:textId="58029A9C" w:rsidR="00CE7864" w:rsidRDefault="009F0CA5" w:rsidP="00CE7864">
      <w:pPr>
        <w:rPr>
          <w:rFonts w:ascii="Arial" w:eastAsia="Arial" w:hAnsi="Arial" w:cs="Arial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CE7864" w:rsidRPr="69E38E84">
        <w:rPr>
          <w:rFonts w:asciiTheme="majorHAnsi" w:hAnsiTheme="majorHAnsi" w:cstheme="majorBidi"/>
        </w:rPr>
        <w:t>Detalle de Proyectos de Inversión del PROYECTO ESPECIAL DE INVERSION PUBLICA ESCUELAS BICENTENARIO</w:t>
      </w:r>
      <w:r w:rsidR="00CE7864" w:rsidRPr="69E38E84">
        <w:rPr>
          <w:rFonts w:ascii="Arial" w:eastAsia="Arial" w:hAnsi="Arial" w:cs="Arial"/>
          <w:color w:val="000000" w:themeColor="text1"/>
        </w:rPr>
        <w:t xml:space="preserve"> - [PEIP-EB]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7E11A95" w14:textId="4C1384E8" w:rsidR="00504D0A" w:rsidRDefault="00DA6578" w:rsidP="5B8F66DC">
      <w:pPr>
        <w:rPr>
          <w:rFonts w:asciiTheme="majorHAnsi" w:hAnsiTheme="majorHAnsi" w:cstheme="majorBidi"/>
        </w:rPr>
      </w:pPr>
      <w:r w:rsidRPr="5B8F66DC">
        <w:rPr>
          <w:rFonts w:asciiTheme="majorHAnsi" w:hAnsiTheme="majorHAnsi" w:cstheme="majorBidi"/>
        </w:rPr>
        <w:t xml:space="preserve"> 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69E38E84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FA8AF58" w:rsidR="00504D0A" w:rsidRDefault="098F869F" w:rsidP="69E38E84">
            <w:pPr>
              <w:rPr>
                <w:rFonts w:ascii="Arial" w:eastAsia="Arial" w:hAnsi="Arial" w:cs="Arial"/>
              </w:rPr>
            </w:pPr>
            <w:r w:rsidRPr="69E38E84">
              <w:rPr>
                <w:rFonts w:asciiTheme="majorHAnsi" w:hAnsiTheme="majorHAnsi" w:cstheme="majorBidi"/>
              </w:rPr>
              <w:t xml:space="preserve">Detalle de Proyectos de Inversión del </w:t>
            </w:r>
            <w:r w:rsidR="00DA2ACC" w:rsidRPr="69E38E84">
              <w:rPr>
                <w:rFonts w:asciiTheme="majorHAnsi" w:hAnsiTheme="majorHAnsi" w:cstheme="majorBidi"/>
              </w:rPr>
              <w:t>PROYECTO ESPECIAL DE INVERSION PUBLICA ESCUELAS BICENTENARIO</w:t>
            </w:r>
            <w:r w:rsidR="3D4D3991" w:rsidRPr="69E38E84">
              <w:rPr>
                <w:rFonts w:ascii="Arial" w:eastAsia="Arial" w:hAnsi="Arial" w:cs="Arial"/>
                <w:color w:val="000000" w:themeColor="text1"/>
              </w:rPr>
              <w:t xml:space="preserve"> - [PEIP-EB]</w:t>
            </w:r>
          </w:p>
        </w:tc>
      </w:tr>
      <w:tr w:rsidR="00504D0A" w14:paraId="1E2BA938" w14:textId="77777777" w:rsidTr="69E38E84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2422F6D4" w14:textId="768EE2F5" w:rsidR="0058702E" w:rsidRPr="0058702E" w:rsidRDefault="0058702E" w:rsidP="0058702E">
            <w:pPr>
              <w:spacing w:after="0" w:line="240" w:lineRule="auto"/>
              <w:rPr>
                <w:rFonts w:asciiTheme="majorHAnsi" w:hAnsiTheme="majorHAnsi" w:cstheme="majorBidi"/>
              </w:rPr>
            </w:pPr>
            <w:r w:rsidRPr="0058702E">
              <w:rPr>
                <w:rFonts w:asciiTheme="majorHAnsi" w:hAnsiTheme="majorHAnsi" w:cstheme="majorBidi"/>
              </w:rPr>
              <w:t>www.datosabiertos.gob.pe/dataset/</w:t>
            </w:r>
            <w:r w:rsidRPr="0058702E">
              <w:rPr>
                <w:rFonts w:asciiTheme="majorHAnsi" w:hAnsiTheme="majorHAnsi" w:cstheme="majorBidi"/>
              </w:rPr>
              <w:t xml:space="preserve"> </w:t>
            </w:r>
            <w:r w:rsidRPr="0058702E">
              <w:rPr>
                <w:rFonts w:asciiTheme="majorHAnsi" w:hAnsiTheme="majorHAnsi" w:cstheme="majorBidi"/>
              </w:rPr>
              <w:t>detalle-de-proyectos-de-inversion-del-proyecto-especial-de-inversion-publica-escuelas-bicentenario---peip-eb</w:t>
            </w:r>
          </w:p>
          <w:p w14:paraId="0AF6190C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:rsidRPr="008B626C" w14:paraId="2EC58AEF" w14:textId="77777777" w:rsidTr="69E38E84">
        <w:tc>
          <w:tcPr>
            <w:tcW w:w="2972" w:type="dxa"/>
            <w:vAlign w:val="center"/>
          </w:tcPr>
          <w:p w14:paraId="24E79BF0" w14:textId="0C1004DE" w:rsidR="00504D0A" w:rsidRPr="004641DD" w:rsidRDefault="00504D0A" w:rsidP="00504D0A">
            <w:pPr>
              <w:rPr>
                <w:rFonts w:asciiTheme="majorHAnsi" w:hAnsiTheme="majorHAnsi" w:cstheme="majorHAnsi"/>
              </w:rPr>
            </w:pPr>
            <w:r w:rsidRPr="004641DD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70B8760E" w14:textId="3A8235F3" w:rsidR="008B626C" w:rsidRDefault="008B626C" w:rsidP="008B626C">
            <w:pPr>
              <w:pStyle w:val="bodypage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4641D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Es el primer Proyecto Especial de Inversión Pública y pioneros en ejecutar proyectos de infraestructura educativa mediante acuerdo Gobierno a Gobierno desde el sector Educación, con el fin de impulsar el cierre de brechas de infraestructura educativa en el Perú con una mayor calidad educativa. Gracias a la firma de contrato Gobierno a Gobierno, contamos con la Asistencia Técnica Especializada del Reino Unido, que tiene como socio estratégico al Gobierno de Finlandia, lo que contribuirá a una gestión eficiente con estándares internacionales de la ejecución de 75 proyectos de infraestructura educativa en el país. Escuelas Bicentenario comprende proyectos en </w:t>
            </w:r>
            <w:hyperlink r:id="rId8" w:history="1">
              <w:r w:rsidRPr="004641DD">
                <w:rPr>
                  <w:rFonts w:asciiTheme="majorHAnsi" w:eastAsiaTheme="minorHAnsi" w:hAnsiTheme="majorHAnsi" w:cstheme="majorHAnsi"/>
                  <w:sz w:val="22"/>
                  <w:szCs w:val="22"/>
                  <w:lang w:eastAsia="en-US"/>
                </w:rPr>
                <w:t>9 regiones</w:t>
              </w:r>
            </w:hyperlink>
            <w:r w:rsidRPr="004641D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 del país, 21 distritos de </w:t>
            </w:r>
            <w:hyperlink r:id="rId9" w:history="1">
              <w:r w:rsidRPr="004641DD">
                <w:rPr>
                  <w:rFonts w:asciiTheme="majorHAnsi" w:eastAsiaTheme="minorHAnsi" w:hAnsiTheme="majorHAnsi" w:cstheme="majorHAnsi"/>
                  <w:sz w:val="22"/>
                  <w:szCs w:val="22"/>
                  <w:lang w:eastAsia="en-US"/>
                </w:rPr>
                <w:t>Lima Metropolitana</w:t>
              </w:r>
            </w:hyperlink>
            <w:r w:rsidRPr="004641D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, y una inversión de S/ </w:t>
            </w:r>
            <w:r w:rsidR="00AA0F7E" w:rsidRPr="00F83188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59</w:t>
            </w:r>
            <w:r w:rsidR="00EC5D7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49</w:t>
            </w:r>
            <w:r w:rsidRPr="00F83188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 millones, lo que beneficiará a más de 11</w:t>
            </w:r>
            <w:r w:rsidR="00F5018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8</w:t>
            </w:r>
            <w:r w:rsidRPr="00F83188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 mil estudiantes a nivel nacional. De esta manera, las Escuelas Bicentenario representan una gran</w:t>
            </w:r>
            <w:r w:rsidRPr="004641D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 oportunidad para acortar la brecha en infraestructura educativa en el país, con celeridad, transparencia y eficiencia los cuales deben finalizar el año del 202</w:t>
            </w:r>
            <w:r w:rsidR="009F139E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5</w:t>
            </w:r>
            <w:r w:rsidRPr="004641D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.</w:t>
            </w:r>
          </w:p>
          <w:p w14:paraId="5AA4FFBC" w14:textId="77777777" w:rsidR="004E048E" w:rsidRDefault="004E048E" w:rsidP="008B626C">
            <w:pPr>
              <w:pStyle w:val="bodypage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</w:p>
          <w:p w14:paraId="4C255B77" w14:textId="6217A8DE" w:rsidR="004E048E" w:rsidRDefault="004E048E" w:rsidP="008B626C">
            <w:pPr>
              <w:pStyle w:val="bodypage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El total devengado acumulado suma el devengado de los periodos 2022 y 2023.</w:t>
            </w:r>
          </w:p>
          <w:p w14:paraId="3536D28C" w14:textId="77777777" w:rsidR="00E24ED0" w:rsidRDefault="00E24ED0" w:rsidP="008B626C">
            <w:pPr>
              <w:pStyle w:val="bodypage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</w:pPr>
          </w:p>
          <w:p w14:paraId="66C2DB74" w14:textId="56A9B14A" w:rsidR="00E24ED0" w:rsidRDefault="00E24ED0" w:rsidP="008B626C">
            <w:pPr>
              <w:pStyle w:val="bodypage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El monto de inversión de los colegios puede variar durante el tiempo.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9211997" w14:textId="77777777" w:rsidR="004E048E" w:rsidRDefault="004E048E" w:rsidP="008B626C">
            <w:pPr>
              <w:pStyle w:val="bodypage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</w:pPr>
          </w:p>
          <w:p w14:paraId="74C7CB58" w14:textId="1F99E0A5" w:rsidR="004E048E" w:rsidRDefault="004E048E" w:rsidP="008B626C">
            <w:pPr>
              <w:pStyle w:val="bodypage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Todas las variables numéricas cuentan con dos (02) decimales.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45E927C1" w14:textId="77777777" w:rsidR="004E048E" w:rsidRPr="004641DD" w:rsidRDefault="004E048E" w:rsidP="008B626C">
            <w:pPr>
              <w:pStyle w:val="bodypage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</w:p>
          <w:p w14:paraId="25851555" w14:textId="4A4B3E8F" w:rsidR="0098045B" w:rsidRPr="004641DD" w:rsidRDefault="00BD2DB5" w:rsidP="008B626C">
            <w:pPr>
              <w:pStyle w:val="bodypage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4641D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La granularidad de este DataSet está a nivel de modalidad por colegio y los datos números como: </w:t>
            </w:r>
          </w:p>
          <w:p w14:paraId="12B9232D" w14:textId="63E339D2" w:rsidR="000F0830" w:rsidRDefault="000F0830" w:rsidP="000F0830">
            <w:pPr>
              <w:pStyle w:val="bodypage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Costo actualizado en Banco de Inversiones</w:t>
            </w:r>
            <w:r w:rsidR="00E24ED0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.</w:t>
            </w:r>
          </w:p>
          <w:p w14:paraId="476C2547" w14:textId="7AC5D9F0" w:rsidR="00E24ED0" w:rsidRDefault="00E24ED0" w:rsidP="000F0830">
            <w:pPr>
              <w:pStyle w:val="bodypage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Devengado 2022</w:t>
            </w:r>
          </w:p>
          <w:p w14:paraId="1BCBDBA6" w14:textId="4BB2873F" w:rsidR="00E24ED0" w:rsidRDefault="00E24ED0" w:rsidP="000F0830">
            <w:pPr>
              <w:pStyle w:val="bodypage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Devengado 2023</w:t>
            </w:r>
          </w:p>
          <w:p w14:paraId="350969C8" w14:textId="2FC39426" w:rsidR="00E24ED0" w:rsidRDefault="00E24ED0" w:rsidP="000F0830">
            <w:pPr>
              <w:pStyle w:val="bodypage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Total Devengado</w:t>
            </w:r>
          </w:p>
          <w:p w14:paraId="27BF07B0" w14:textId="4C1968E0" w:rsidR="00E24ED0" w:rsidRDefault="00E24ED0" w:rsidP="000F0830">
            <w:pPr>
              <w:pStyle w:val="bodypage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PIM 2023</w:t>
            </w:r>
          </w:p>
          <w:p w14:paraId="79F026BE" w14:textId="7DAA4526" w:rsidR="00E24ED0" w:rsidRDefault="00E24ED0" w:rsidP="000F0830">
            <w:pPr>
              <w:pStyle w:val="bodypage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Cert 2023</w:t>
            </w:r>
          </w:p>
          <w:p w14:paraId="0F3E93FF" w14:textId="4523C444" w:rsidR="00E24ED0" w:rsidRDefault="00E24ED0" w:rsidP="000F0830">
            <w:pPr>
              <w:pStyle w:val="bodypage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Compromiso_Anual_2023</w:t>
            </w:r>
          </w:p>
          <w:p w14:paraId="07090A5E" w14:textId="4F456B6A" w:rsidR="00E24ED0" w:rsidRDefault="00E24ED0" w:rsidP="000F0830">
            <w:pPr>
              <w:pStyle w:val="bodypage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PRG_2023</w:t>
            </w:r>
          </w:p>
          <w:p w14:paraId="73018410" w14:textId="77777777" w:rsidR="00E24ED0" w:rsidRDefault="00E24ED0" w:rsidP="00E24ED0">
            <w:pPr>
              <w:pStyle w:val="bodypage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Devengado 2023 (identificado por cada mes)</w:t>
            </w:r>
          </w:p>
          <w:p w14:paraId="7A6AF83A" w14:textId="77777777" w:rsidR="00727AA6" w:rsidRDefault="00727AA6" w:rsidP="00727AA6">
            <w:pPr>
              <w:pStyle w:val="bodypage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Programación 2023 </w:t>
            </w: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(identificado por cada mes)</w:t>
            </w:r>
          </w:p>
          <w:p w14:paraId="683FF1FC" w14:textId="77777777" w:rsidR="00727AA6" w:rsidRDefault="00727AA6" w:rsidP="00504D0A">
            <w:pPr>
              <w:rPr>
                <w:rFonts w:asciiTheme="majorHAnsi" w:hAnsiTheme="majorHAnsi" w:cstheme="majorHAnsi"/>
              </w:rPr>
            </w:pPr>
          </w:p>
          <w:p w14:paraId="26BD35BB" w14:textId="45B5BDD2" w:rsidR="003A50B2" w:rsidRPr="004641DD" w:rsidRDefault="003A50B2" w:rsidP="00504D0A">
            <w:pPr>
              <w:rPr>
                <w:rFonts w:asciiTheme="majorHAnsi" w:hAnsiTheme="majorHAnsi" w:cstheme="majorHAnsi"/>
              </w:rPr>
            </w:pPr>
            <w:r w:rsidRPr="004641DD">
              <w:rPr>
                <w:rFonts w:asciiTheme="majorHAnsi" w:hAnsiTheme="majorHAnsi" w:cstheme="majorHAnsi"/>
              </w:rPr>
              <w:t xml:space="preserve">La unicidad es por el </w:t>
            </w:r>
            <w:r w:rsidR="001A0179" w:rsidRPr="004641DD">
              <w:rPr>
                <w:rFonts w:asciiTheme="majorHAnsi" w:hAnsiTheme="majorHAnsi" w:cstheme="majorHAnsi"/>
              </w:rPr>
              <w:t xml:space="preserve">CUI (Código Único de Inversiones según el Invierte PE) </w:t>
            </w:r>
          </w:p>
          <w:p w14:paraId="1768E929" w14:textId="7C3CFAB6" w:rsidR="003A50B2" w:rsidRPr="004641DD" w:rsidRDefault="003A50B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69E38E84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175D1705" w:rsidR="00504D0A" w:rsidRDefault="00DA2AC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PROYECTO ESPECIAL DE INVERSION PUBLICA DEL MINISTERIO DE EDUCACION</w:t>
            </w:r>
          </w:p>
        </w:tc>
      </w:tr>
      <w:tr w:rsidR="00504D0A" w14:paraId="1598F2E3" w14:textId="77777777" w:rsidTr="69E38E84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B0767A6" w:rsidR="00504D0A" w:rsidRDefault="0008705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OFICINA DE PLANEAMIENTO Y PRESUPUESTO</w:t>
            </w:r>
          </w:p>
        </w:tc>
      </w:tr>
      <w:tr w:rsidR="00504D0A" w14:paraId="28E3066C" w14:textId="77777777" w:rsidTr="69E38E84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1B53902D" w:rsidR="00504D0A" w:rsidRDefault="0058702E" w:rsidP="00504D0A">
            <w:pPr>
              <w:rPr>
                <w:rFonts w:asciiTheme="majorHAnsi" w:hAnsiTheme="majorHAnsi" w:cstheme="majorHAnsi"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INVERSION, PROYECTO DE INVERSIÓN PUBLICA, ESCUELAS, ESCUELAS BICENTENARIO, INSTITUCIONES EDUCATIVAS,  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</w:tr>
      <w:tr w:rsidR="00504D0A" w14:paraId="43175C4D" w14:textId="77777777" w:rsidTr="69E38E84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CAEA2DB" w:rsidR="00504D0A" w:rsidRDefault="00DA2AC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2022-05-</w:t>
            </w:r>
            <w:r w:rsidR="00223FED">
              <w:rPr>
                <w:rFonts w:asciiTheme="majorHAnsi" w:hAnsiTheme="majorHAnsi" w:cstheme="majorHAnsi"/>
              </w:rPr>
              <w:t>20</w:t>
            </w:r>
          </w:p>
        </w:tc>
      </w:tr>
      <w:tr w:rsidR="00504D0A" w14:paraId="011842A8" w14:textId="77777777" w:rsidTr="69E38E84">
        <w:tc>
          <w:tcPr>
            <w:tcW w:w="2972" w:type="dxa"/>
            <w:vAlign w:val="center"/>
          </w:tcPr>
          <w:p w14:paraId="35EB519A" w14:textId="7F952C47" w:rsidR="00504D0A" w:rsidRPr="008E7CAE" w:rsidRDefault="00504D0A" w:rsidP="00504D0A">
            <w:pPr>
              <w:rPr>
                <w:rFonts w:asciiTheme="majorHAnsi" w:hAnsiTheme="majorHAnsi" w:cstheme="majorHAnsi"/>
              </w:rPr>
            </w:pPr>
            <w:r w:rsidRPr="008E7CAE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F1DA188" w:rsidR="00504D0A" w:rsidRPr="008E7CAE" w:rsidRDefault="004E048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69E38E84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1012FF5" w:rsidR="00CD25C2" w:rsidRDefault="00223FED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3C57C7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-</w:t>
            </w:r>
            <w:r w:rsidR="004E048E">
              <w:rPr>
                <w:rFonts w:asciiTheme="majorHAnsi" w:hAnsiTheme="majorHAnsi" w:cstheme="majorHAnsi"/>
              </w:rPr>
              <w:t>07</w:t>
            </w:r>
            <w:r>
              <w:rPr>
                <w:rFonts w:asciiTheme="majorHAnsi" w:hAnsiTheme="majorHAnsi" w:cstheme="majorHAnsi"/>
              </w:rPr>
              <w:t>-</w:t>
            </w:r>
            <w:r w:rsidR="004E048E">
              <w:rPr>
                <w:rFonts w:asciiTheme="majorHAnsi" w:hAnsiTheme="majorHAnsi" w:cstheme="majorHAnsi"/>
              </w:rPr>
              <w:t>26</w:t>
            </w:r>
          </w:p>
        </w:tc>
      </w:tr>
      <w:tr w:rsidR="00CD25C2" w14:paraId="3F74AE2E" w14:textId="77777777" w:rsidTr="69E38E84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Versión</w:t>
            </w:r>
          </w:p>
        </w:tc>
        <w:tc>
          <w:tcPr>
            <w:tcW w:w="7484" w:type="dxa"/>
            <w:vAlign w:val="center"/>
          </w:tcPr>
          <w:p w14:paraId="682DC893" w14:textId="0C252037" w:rsidR="00CD25C2" w:rsidRDefault="00DA2AC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VERSION 001</w:t>
            </w:r>
          </w:p>
        </w:tc>
      </w:tr>
      <w:tr w:rsidR="00CD25C2" w:rsidRPr="000C533E" w14:paraId="7EBCCDEC" w14:textId="77777777" w:rsidTr="69E38E84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1F25E5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10" w:history="1">
              <w:r w:rsidR="00CD25C2" w:rsidRPr="00DA2ACC">
                <w:rPr>
                  <w:rStyle w:val="Hipervnculo"/>
                  <w:rFonts w:asciiTheme="majorHAnsi" w:hAnsiTheme="majorHAnsi" w:cstheme="majorHAnsi"/>
                  <w:color w:val="auto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69E38E84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69E38E84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69E38E84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69E38E84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69E38E84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F0CE1A2" w:rsidR="00CD25C2" w:rsidRPr="00DA2ACC" w:rsidRDefault="00DA2ACC" w:rsidP="00CD25C2">
            <w:pPr>
              <w:rPr>
                <w:rFonts w:asciiTheme="majorHAnsi" w:hAnsiTheme="majorHAnsi" w:cstheme="majorHAnsi"/>
              </w:rPr>
            </w:pPr>
            <w:r w:rsidRPr="00DA2ACC">
              <w:rPr>
                <w:rFonts w:asciiTheme="majorHAnsi" w:hAnsiTheme="majorHAnsi" w:cstheme="majorHAnsi"/>
                <w:kern w:val="24"/>
              </w:rPr>
              <w:t>Público</w:t>
            </w:r>
          </w:p>
        </w:tc>
      </w:tr>
      <w:tr w:rsidR="00CD25C2" w14:paraId="494AA20C" w14:textId="77777777" w:rsidTr="69E38E84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51F7B042" w:rsidR="00CD25C2" w:rsidRPr="00DA2ACC" w:rsidRDefault="00895D70" w:rsidP="00CD25C2">
            <w:pPr>
              <w:rPr>
                <w:rFonts w:asciiTheme="majorHAnsi" w:hAnsiTheme="majorHAnsi" w:cstheme="majorHAnsi"/>
              </w:rPr>
            </w:pPr>
            <w:r w:rsidRPr="00A177DC">
              <w:rPr>
                <w:rStyle w:val="Hipervnculo"/>
              </w:rPr>
              <w:t>grosales@peip-eb.gob.pe</w:t>
            </w:r>
            <w:r w:rsidR="003C57C7"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6BBA"/>
    <w:multiLevelType w:val="hybridMultilevel"/>
    <w:tmpl w:val="EBA01522"/>
    <w:lvl w:ilvl="0" w:tplc="4E2E8BAC">
      <w:start w:val="50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89443314">
    <w:abstractNumId w:val="5"/>
  </w:num>
  <w:num w:numId="2" w16cid:durableId="1191340721">
    <w:abstractNumId w:val="3"/>
  </w:num>
  <w:num w:numId="3" w16cid:durableId="16196251">
    <w:abstractNumId w:val="2"/>
  </w:num>
  <w:num w:numId="4" w16cid:durableId="1353262473">
    <w:abstractNumId w:val="1"/>
  </w:num>
  <w:num w:numId="5" w16cid:durableId="2011635604">
    <w:abstractNumId w:val="4"/>
  </w:num>
  <w:num w:numId="6" w16cid:durableId="2328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87055"/>
    <w:rsid w:val="000C533E"/>
    <w:rsid w:val="000F0830"/>
    <w:rsid w:val="00116DF8"/>
    <w:rsid w:val="00182C03"/>
    <w:rsid w:val="001A0179"/>
    <w:rsid w:val="001F25E5"/>
    <w:rsid w:val="0020585A"/>
    <w:rsid w:val="00223FED"/>
    <w:rsid w:val="00297BE5"/>
    <w:rsid w:val="00306482"/>
    <w:rsid w:val="00312635"/>
    <w:rsid w:val="003A50B2"/>
    <w:rsid w:val="003C57C7"/>
    <w:rsid w:val="003D0AF5"/>
    <w:rsid w:val="003D6FF9"/>
    <w:rsid w:val="003E4836"/>
    <w:rsid w:val="004641DD"/>
    <w:rsid w:val="0048753E"/>
    <w:rsid w:val="004A0E82"/>
    <w:rsid w:val="004E048E"/>
    <w:rsid w:val="004F1D9B"/>
    <w:rsid w:val="00504D0A"/>
    <w:rsid w:val="0053263F"/>
    <w:rsid w:val="0058702E"/>
    <w:rsid w:val="005A3025"/>
    <w:rsid w:val="005D6AAC"/>
    <w:rsid w:val="005F2C43"/>
    <w:rsid w:val="00636A28"/>
    <w:rsid w:val="00647FB5"/>
    <w:rsid w:val="00654DFA"/>
    <w:rsid w:val="00682CD5"/>
    <w:rsid w:val="00696734"/>
    <w:rsid w:val="0070589E"/>
    <w:rsid w:val="00717CED"/>
    <w:rsid w:val="00727AA6"/>
    <w:rsid w:val="00782499"/>
    <w:rsid w:val="007840A6"/>
    <w:rsid w:val="00876384"/>
    <w:rsid w:val="00895D70"/>
    <w:rsid w:val="008B626C"/>
    <w:rsid w:val="008D1D04"/>
    <w:rsid w:val="008E7CAE"/>
    <w:rsid w:val="00904DBB"/>
    <w:rsid w:val="009379D2"/>
    <w:rsid w:val="0095347C"/>
    <w:rsid w:val="00962F24"/>
    <w:rsid w:val="0098045B"/>
    <w:rsid w:val="009A7FF5"/>
    <w:rsid w:val="009B0AA2"/>
    <w:rsid w:val="009F0CA5"/>
    <w:rsid w:val="009F139E"/>
    <w:rsid w:val="00A177DC"/>
    <w:rsid w:val="00AA0F7E"/>
    <w:rsid w:val="00B27C25"/>
    <w:rsid w:val="00B6616D"/>
    <w:rsid w:val="00B733C4"/>
    <w:rsid w:val="00B96F0B"/>
    <w:rsid w:val="00BA2938"/>
    <w:rsid w:val="00BD2DB5"/>
    <w:rsid w:val="00BE2CC3"/>
    <w:rsid w:val="00C42989"/>
    <w:rsid w:val="00C92788"/>
    <w:rsid w:val="00C961F8"/>
    <w:rsid w:val="00CD25C2"/>
    <w:rsid w:val="00CE7864"/>
    <w:rsid w:val="00D00322"/>
    <w:rsid w:val="00D51E6A"/>
    <w:rsid w:val="00D5559D"/>
    <w:rsid w:val="00D957C7"/>
    <w:rsid w:val="00DA2ACC"/>
    <w:rsid w:val="00DA6578"/>
    <w:rsid w:val="00E24ED0"/>
    <w:rsid w:val="00E366FE"/>
    <w:rsid w:val="00EB1A82"/>
    <w:rsid w:val="00EC5D7E"/>
    <w:rsid w:val="00F1182D"/>
    <w:rsid w:val="00F1229D"/>
    <w:rsid w:val="00F5018E"/>
    <w:rsid w:val="00F66923"/>
    <w:rsid w:val="00F71199"/>
    <w:rsid w:val="00F83188"/>
    <w:rsid w:val="00FA048A"/>
    <w:rsid w:val="00FB4355"/>
    <w:rsid w:val="098F869F"/>
    <w:rsid w:val="3D4D3991"/>
    <w:rsid w:val="50084D57"/>
    <w:rsid w:val="5B8F66DC"/>
    <w:rsid w:val="643D7051"/>
    <w:rsid w:val="69E38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bodypage">
    <w:name w:val="bodypage"/>
    <w:basedOn w:val="Normal"/>
    <w:rsid w:val="008B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rmaltextrun">
    <w:name w:val="normaltextrun"/>
    <w:basedOn w:val="Fuentedeprrafopredeter"/>
    <w:rsid w:val="004E048E"/>
  </w:style>
  <w:style w:type="character" w:customStyle="1" w:styleId="eop">
    <w:name w:val="eop"/>
    <w:basedOn w:val="Fuentedeprrafopredeter"/>
    <w:rsid w:val="004E0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4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1960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8610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ip-eb.gob.pe/proyectos-a-nivel-naciona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opendefinition.org/licenses/odc-by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eip-eb.gob.pe/lima-metropolitan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E42E6609312B41B78486D5053D60F5" ma:contentTypeVersion="18" ma:contentTypeDescription="Crear nuevo documento." ma:contentTypeScope="" ma:versionID="b44fe8db7fbab51ef43c27cf7ad998dc">
  <xsd:schema xmlns:xsd="http://www.w3.org/2001/XMLSchema" xmlns:xs="http://www.w3.org/2001/XMLSchema" xmlns:p="http://schemas.microsoft.com/office/2006/metadata/properties" xmlns:ns1="http://schemas.microsoft.com/sharepoint/v3" xmlns:ns2="094324c1-efe7-4bdc-aaae-efc95dad752a" xmlns:ns3="4790281f-efb9-4100-b741-6cf4fc5dea87" targetNamespace="http://schemas.microsoft.com/office/2006/metadata/properties" ma:root="true" ma:fieldsID="64f175ac041a1cf337f61fc91184ba64" ns1:_="" ns2:_="" ns3:_="">
    <xsd:import namespace="http://schemas.microsoft.com/sharepoint/v3"/>
    <xsd:import namespace="094324c1-efe7-4bdc-aaae-efc95dad752a"/>
    <xsd:import namespace="4790281f-efb9-4100-b741-6cf4fc5dea8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324c1-efe7-4bdc-aaae-efc95dad7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66aac2e1-5ba9-4067-b39f-cdb2cfb8e5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0281f-efb9-4100-b741-6cf4fc5de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0760eb5-fd09-4093-9638-5ffffb3f258e}" ma:internalName="TaxCatchAll" ma:showField="CatchAllData" ma:web="4790281f-efb9-4100-b741-6cf4fc5de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90281f-efb9-4100-b741-6cf4fc5dea87" xsi:nil="true"/>
    <lcf76f155ced4ddcb4097134ff3c332f xmlns="094324c1-efe7-4bdc-aaae-efc95dad752a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445949-EFCE-46D3-B9C0-F3252FBD6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4324c1-efe7-4bdc-aaae-efc95dad752a"/>
    <ds:schemaRef ds:uri="4790281f-efb9-4100-b741-6cf4fc5de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EACA55-D048-447D-8FBA-E42017D9ED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BC845-BF4B-4401-8BE5-9B26A1DF12BA}">
  <ds:schemaRefs>
    <ds:schemaRef ds:uri="http://schemas.microsoft.com/office/2006/metadata/properties"/>
    <ds:schemaRef ds:uri="http://schemas.microsoft.com/office/infopath/2007/PartnerControls"/>
    <ds:schemaRef ds:uri="4790281f-efb9-4100-b741-6cf4fc5dea87"/>
    <ds:schemaRef ds:uri="094324c1-efe7-4bdc-aaae-efc95dad752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440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PEIP</dc:creator>
  <cp:keywords/>
  <dc:description/>
  <cp:lastModifiedBy>Luis Antonio Arrasco López</cp:lastModifiedBy>
  <cp:revision>37</cp:revision>
  <dcterms:created xsi:type="dcterms:W3CDTF">2022-05-20T18:11:00Z</dcterms:created>
  <dcterms:modified xsi:type="dcterms:W3CDTF">2023-07-31T23:02:00Z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0x010100B6E42E6609312B41B78486D5053D60F5</vt:lpwstr>
  </property>
  <property fmtid="{D5CDD505-2E9C-101B-9397-08002B2CF9AE}" pid="3" name="MediaServiceImageTags">
    <vt:lpwstr/>
  </property>
</Properties>
</file>