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46D8D" w14:textId="77777777" w:rsidR="00611006" w:rsidRDefault="00764D1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05FB799E" w14:textId="77777777" w:rsidR="00611006" w:rsidRDefault="00611006">
      <w:pPr>
        <w:rPr>
          <w:rFonts w:ascii="Arial" w:eastAsia="Arial" w:hAnsi="Arial" w:cs="Arial"/>
        </w:rPr>
      </w:pPr>
    </w:p>
    <w:p w14:paraId="7D839A07" w14:textId="6A2364B2" w:rsidR="00611006" w:rsidRDefault="00764D11">
      <w:pPr>
        <w:rPr>
          <w:rFonts w:ascii="Arial" w:eastAsia="Times New Roman" w:hAnsi="Arial" w:cs="Arial"/>
          <w:color w:val="000000"/>
          <w:lang w:val="es-ES" w:eastAsia="es-ES"/>
        </w:rPr>
      </w:pPr>
      <w:r>
        <w:t xml:space="preserve">Metadatos del dataset: </w:t>
      </w:r>
      <w:r w:rsidR="001B351B" w:rsidRPr="001B351B">
        <w:rPr>
          <w:rFonts w:ascii="Arial" w:eastAsia="Times New Roman" w:hAnsi="Arial" w:cs="Arial"/>
          <w:lang w:val="es-ES" w:eastAsia="es-ES"/>
        </w:rPr>
        <w:t>Solicitudes de Reproducción Digital - [BNP]</w:t>
      </w:r>
    </w:p>
    <w:p w14:paraId="038A8506" w14:textId="0A3C95EF" w:rsidR="00042A30" w:rsidRDefault="00042A30">
      <w:pPr>
        <w:rPr>
          <w:rFonts w:ascii="Arial" w:eastAsia="Times New Roman" w:hAnsi="Arial" w:cs="Arial"/>
          <w:color w:val="000000"/>
          <w:lang w:val="es-ES" w:eastAsia="es-ES"/>
        </w:rPr>
      </w:pP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7484"/>
      </w:tblGrid>
      <w:tr w:rsidR="00611006" w14:paraId="05E065B8" w14:textId="77777777">
        <w:tc>
          <w:tcPr>
            <w:tcW w:w="2971" w:type="dxa"/>
            <w:shd w:val="clear" w:color="auto" w:fill="auto"/>
            <w:vAlign w:val="center"/>
          </w:tcPr>
          <w:p w14:paraId="3CB90856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  <w:shd w:val="clear" w:color="auto" w:fill="auto"/>
          </w:tcPr>
          <w:p w14:paraId="2181A695" w14:textId="4EE3073A" w:rsidR="00354A20" w:rsidRPr="00E556CC" w:rsidRDefault="00307922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307922">
              <w:rPr>
                <w:rFonts w:ascii="Arial" w:eastAsia="Times New Roman" w:hAnsi="Arial" w:cs="Arial"/>
                <w:lang w:val="es-ES" w:eastAsia="es-ES"/>
              </w:rPr>
              <w:t>Solicitudes de Reproducción Digital - [BNP]</w:t>
            </w:r>
          </w:p>
        </w:tc>
      </w:tr>
      <w:tr w:rsidR="00611006" w14:paraId="4E485B39" w14:textId="77777777">
        <w:tc>
          <w:tcPr>
            <w:tcW w:w="2971" w:type="dxa"/>
            <w:shd w:val="clear" w:color="auto" w:fill="auto"/>
            <w:vAlign w:val="center"/>
          </w:tcPr>
          <w:p w14:paraId="0CAAF12E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14F32112" w14:textId="753C9F87" w:rsidR="00611006" w:rsidRDefault="00EE3B39">
            <w:pPr>
              <w:rPr>
                <w:rFonts w:ascii="Arial" w:eastAsia="Arial" w:hAnsi="Arial" w:cs="Arial"/>
              </w:rPr>
            </w:pPr>
            <w:r w:rsidRPr="00EE3B39">
              <w:rPr>
                <w:rFonts w:ascii="Arial" w:eastAsia="Arial" w:hAnsi="Arial" w:cs="Arial"/>
              </w:rPr>
              <w:t>www.datosabiertos.gob.pe/dataset/solicitudes-de-reproduccion-digital---bnp</w:t>
            </w:r>
          </w:p>
        </w:tc>
      </w:tr>
      <w:tr w:rsidR="00611006" w14:paraId="5FDF25EE" w14:textId="77777777">
        <w:trPr>
          <w:trHeight w:val="997"/>
        </w:trPr>
        <w:tc>
          <w:tcPr>
            <w:tcW w:w="2971" w:type="dxa"/>
            <w:shd w:val="clear" w:color="auto" w:fill="auto"/>
            <w:vAlign w:val="center"/>
          </w:tcPr>
          <w:p w14:paraId="48E06F9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1B858350" w14:textId="3788633F" w:rsidR="00523DBF" w:rsidRPr="003921D0" w:rsidRDefault="00354A20" w:rsidP="00733E6D">
            <w:pPr>
              <w:jc w:val="both"/>
              <w:rPr>
                <w:rFonts w:asciiTheme="majorHAnsi" w:hAnsiTheme="majorHAnsi" w:cstheme="majorHAnsi"/>
              </w:rPr>
            </w:pPr>
            <w:r w:rsidRPr="003921D0">
              <w:rPr>
                <w:rFonts w:asciiTheme="majorHAnsi" w:hAnsiTheme="majorHAnsi" w:cstheme="majorHAnsi"/>
              </w:rPr>
              <w:t xml:space="preserve">Contiene los datos de </w:t>
            </w:r>
            <w:r w:rsidR="00733E6D">
              <w:rPr>
                <w:rFonts w:asciiTheme="majorHAnsi" w:hAnsiTheme="majorHAnsi" w:cstheme="majorHAnsi"/>
              </w:rPr>
              <w:t>las solicitudes de reproducción digital registradas en la Biblioteca Nacional. El ciudadano puede solicitar la reproducción de diversos tipos de materiales, existe un pago de por medio en este servicio.</w:t>
            </w:r>
          </w:p>
          <w:p w14:paraId="70EDC062" w14:textId="77777777" w:rsidR="00354A20" w:rsidRPr="00EA14DF" w:rsidRDefault="00354A20" w:rsidP="00A70B02">
            <w:pPr>
              <w:jc w:val="both"/>
              <w:rPr>
                <w:rFonts w:asciiTheme="majorHAnsi" w:hAnsiTheme="majorHAnsi" w:cstheme="majorHAnsi"/>
              </w:rPr>
            </w:pPr>
          </w:p>
          <w:p w14:paraId="3586AB45" w14:textId="581002FF" w:rsidR="00354A20" w:rsidRPr="00AF67B6" w:rsidRDefault="005466BA" w:rsidP="00354A20">
            <w:pPr>
              <w:jc w:val="both"/>
              <w:rPr>
                <w:rFonts w:ascii="Arial" w:hAnsi="Arial" w:cs="Arial"/>
              </w:rPr>
            </w:pPr>
            <w:r w:rsidRPr="00AF67B6">
              <w:rPr>
                <w:rFonts w:ascii="Arial" w:hAnsi="Arial" w:cs="Arial"/>
              </w:rPr>
              <w:t xml:space="preserve">Esta información contiene: </w:t>
            </w:r>
          </w:p>
          <w:p w14:paraId="01862875" w14:textId="7256B924" w:rsidR="003F1E96" w:rsidRPr="00733E6D" w:rsidRDefault="00733E6D" w:rsidP="001557D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E6D">
              <w:rPr>
                <w:rFonts w:ascii="Arial" w:hAnsi="Arial" w:cs="Arial"/>
                <w:sz w:val="22"/>
                <w:szCs w:val="22"/>
              </w:rPr>
              <w:t>Número y fecha de la solicitud</w:t>
            </w:r>
          </w:p>
          <w:p w14:paraId="23C01C4A" w14:textId="661EB4FB" w:rsidR="00733E6D" w:rsidRPr="00733E6D" w:rsidRDefault="00733E6D" w:rsidP="001557D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E6D">
              <w:rPr>
                <w:rFonts w:ascii="Arial" w:hAnsi="Arial" w:cs="Arial"/>
                <w:sz w:val="22"/>
                <w:szCs w:val="22"/>
              </w:rPr>
              <w:t>Tipo de documento, numero de documento y nombres del solicitante</w:t>
            </w:r>
          </w:p>
          <w:p w14:paraId="4311E5D0" w14:textId="4069D616" w:rsidR="00733E6D" w:rsidRPr="00733E6D" w:rsidRDefault="00733E6D" w:rsidP="001557D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E6D">
              <w:rPr>
                <w:rFonts w:ascii="Arial" w:hAnsi="Arial" w:cs="Arial"/>
                <w:sz w:val="22"/>
                <w:szCs w:val="22"/>
              </w:rPr>
              <w:t>Institución y cargo del trabajo del solicitante</w:t>
            </w:r>
          </w:p>
          <w:p w14:paraId="3746DB11" w14:textId="0F3C6F0A" w:rsidR="00733E6D" w:rsidRPr="00733E6D" w:rsidRDefault="00733E6D" w:rsidP="001557D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E6D">
              <w:rPr>
                <w:rFonts w:ascii="Arial" w:hAnsi="Arial" w:cs="Arial"/>
                <w:sz w:val="22"/>
                <w:szCs w:val="22"/>
              </w:rPr>
              <w:t xml:space="preserve">Tipo de material, titulo, autor y año de publicación del material a reproducir </w:t>
            </w:r>
            <w:bookmarkStart w:id="0" w:name="_GoBack"/>
            <w:bookmarkEnd w:id="0"/>
          </w:p>
          <w:p w14:paraId="67D48AD6" w14:textId="5E9922AC" w:rsidR="001A6C7D" w:rsidRPr="00DC4D2A" w:rsidRDefault="001A6C7D" w:rsidP="00DC4D2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11006" w14:paraId="55D5B969" w14:textId="77777777">
        <w:tc>
          <w:tcPr>
            <w:tcW w:w="2971" w:type="dxa"/>
            <w:shd w:val="clear" w:color="auto" w:fill="auto"/>
            <w:vAlign w:val="center"/>
          </w:tcPr>
          <w:p w14:paraId="0EBF14C6" w14:textId="20AA343B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538CA654" w14:textId="659FC851" w:rsidR="00611006" w:rsidRDefault="00341E82">
            <w:pPr>
              <w:rPr>
                <w:rFonts w:ascii="Arial" w:eastAsia="Arial" w:hAnsi="Arial" w:cs="Arial"/>
              </w:rPr>
            </w:pPr>
            <w:r>
              <w:t>Biblioteca Nacional del Perú</w:t>
            </w:r>
          </w:p>
        </w:tc>
      </w:tr>
      <w:tr w:rsidR="00611006" w14:paraId="4F655DFF" w14:textId="77777777">
        <w:tc>
          <w:tcPr>
            <w:tcW w:w="2971" w:type="dxa"/>
            <w:shd w:val="clear" w:color="auto" w:fill="auto"/>
            <w:vAlign w:val="center"/>
          </w:tcPr>
          <w:p w14:paraId="0336C345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  <w:shd w:val="clear" w:color="auto" w:fill="auto"/>
          </w:tcPr>
          <w:p w14:paraId="66EDE48A" w14:textId="52B4FB67" w:rsidR="00611006" w:rsidRDefault="00341E82">
            <w:pPr>
              <w:rPr>
                <w:rFonts w:ascii="Arial" w:eastAsia="Arial" w:hAnsi="Arial" w:cs="Arial"/>
              </w:rPr>
            </w:pPr>
            <w:r>
              <w:t>Oficina de Tecnologías de Información y Estadística de la Biblioteca Nacional del Perú</w:t>
            </w:r>
          </w:p>
        </w:tc>
      </w:tr>
      <w:tr w:rsidR="00611006" w14:paraId="24BB0173" w14:textId="77777777">
        <w:tc>
          <w:tcPr>
            <w:tcW w:w="2971" w:type="dxa"/>
            <w:shd w:val="clear" w:color="auto" w:fill="auto"/>
            <w:vAlign w:val="center"/>
          </w:tcPr>
          <w:p w14:paraId="7ED3E4A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shd w:val="clear" w:color="auto" w:fill="auto"/>
          </w:tcPr>
          <w:p w14:paraId="21F73BBA" w14:textId="08AB8BF7" w:rsidR="00611006" w:rsidRDefault="00327015" w:rsidP="00F702C5">
            <w:pPr>
              <w:rPr>
                <w:rFonts w:ascii="Arial" w:eastAsia="Arial" w:hAnsi="Arial" w:cs="Arial"/>
              </w:rPr>
            </w:pPr>
            <w:r>
              <w:t>Reproducción digital</w:t>
            </w:r>
          </w:p>
        </w:tc>
      </w:tr>
      <w:tr w:rsidR="00611006" w14:paraId="4CEF2436" w14:textId="77777777">
        <w:tc>
          <w:tcPr>
            <w:tcW w:w="2971" w:type="dxa"/>
            <w:shd w:val="clear" w:color="auto" w:fill="auto"/>
            <w:vAlign w:val="center"/>
          </w:tcPr>
          <w:p w14:paraId="3533591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0DECB52C" w14:textId="144FC019" w:rsidR="00611006" w:rsidRDefault="008F6A41" w:rsidP="00C86473">
            <w:r>
              <w:t>202</w:t>
            </w:r>
            <w:r w:rsidR="00C86473">
              <w:t>4</w:t>
            </w:r>
            <w:r w:rsidR="00372774" w:rsidRPr="002B7ACB">
              <w:t>-</w:t>
            </w:r>
            <w:r w:rsidR="002576CA">
              <w:t>0</w:t>
            </w:r>
            <w:r w:rsidR="00C86473">
              <w:t>1</w:t>
            </w:r>
            <w:r w:rsidR="002576CA">
              <w:t>-</w:t>
            </w:r>
            <w:r w:rsidR="00C86473">
              <w:t>16</w:t>
            </w:r>
          </w:p>
        </w:tc>
      </w:tr>
      <w:tr w:rsidR="00611006" w14:paraId="7B55FA2E" w14:textId="77777777">
        <w:tc>
          <w:tcPr>
            <w:tcW w:w="2971" w:type="dxa"/>
            <w:shd w:val="clear" w:color="auto" w:fill="auto"/>
            <w:vAlign w:val="center"/>
          </w:tcPr>
          <w:p w14:paraId="0D4D138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14:paraId="60F392DC" w14:textId="294D4E5B" w:rsidR="00611006" w:rsidRDefault="00C86473">
            <w:r>
              <w:t>Anual</w:t>
            </w:r>
          </w:p>
        </w:tc>
      </w:tr>
      <w:tr w:rsidR="00611006" w14:paraId="534B10BB" w14:textId="77777777">
        <w:tc>
          <w:tcPr>
            <w:tcW w:w="2971" w:type="dxa"/>
            <w:shd w:val="clear" w:color="auto" w:fill="auto"/>
            <w:vAlign w:val="center"/>
          </w:tcPr>
          <w:p w14:paraId="2C6BA50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38A5FF97" w14:textId="6DEF7CBB" w:rsidR="00611006" w:rsidRDefault="002576CA" w:rsidP="00C86473">
            <w:r>
              <w:t>202</w:t>
            </w:r>
            <w:r w:rsidR="00C86473">
              <w:t>4</w:t>
            </w:r>
            <w:r w:rsidRPr="002B7ACB">
              <w:t>-</w:t>
            </w:r>
            <w:r>
              <w:t>0</w:t>
            </w:r>
            <w:r w:rsidR="00C86473">
              <w:t>1</w:t>
            </w:r>
            <w:r>
              <w:t>-</w:t>
            </w:r>
            <w:r w:rsidR="00C86473">
              <w:t>16</w:t>
            </w:r>
          </w:p>
        </w:tc>
      </w:tr>
      <w:tr w:rsidR="00611006" w14:paraId="3CFBAD00" w14:textId="77777777">
        <w:tc>
          <w:tcPr>
            <w:tcW w:w="2971" w:type="dxa"/>
            <w:shd w:val="clear" w:color="auto" w:fill="auto"/>
            <w:vAlign w:val="center"/>
          </w:tcPr>
          <w:p w14:paraId="01CDBDB7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4CF3B88C" w14:textId="77777777" w:rsidR="00611006" w:rsidRDefault="00764D11">
            <w:pPr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  <w:r>
              <w:t>1.0</w:t>
            </w:r>
          </w:p>
        </w:tc>
      </w:tr>
      <w:tr w:rsidR="00611006" w14:paraId="2D2EB058" w14:textId="77777777">
        <w:tc>
          <w:tcPr>
            <w:tcW w:w="2971" w:type="dxa"/>
            <w:shd w:val="clear" w:color="auto" w:fill="auto"/>
            <w:vAlign w:val="center"/>
          </w:tcPr>
          <w:p w14:paraId="1E28B730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086C47" w14:textId="7EDBC903" w:rsidR="00611006" w:rsidRDefault="00E9046A">
            <w:hyperlink r:id="rId8" w:history="1">
              <w:r w:rsidR="00637486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611006" w14:paraId="38AC92B2" w14:textId="77777777">
        <w:tc>
          <w:tcPr>
            <w:tcW w:w="2971" w:type="dxa"/>
            <w:shd w:val="clear" w:color="auto" w:fill="auto"/>
            <w:vAlign w:val="center"/>
          </w:tcPr>
          <w:p w14:paraId="732FDD8F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E539CA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Español</w:t>
            </w:r>
          </w:p>
        </w:tc>
      </w:tr>
      <w:tr w:rsidR="00611006" w14:paraId="7AA0061D" w14:textId="77777777">
        <w:tc>
          <w:tcPr>
            <w:tcW w:w="2971" w:type="dxa"/>
            <w:shd w:val="clear" w:color="auto" w:fill="auto"/>
            <w:vAlign w:val="center"/>
          </w:tcPr>
          <w:p w14:paraId="4F84981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CCAC97A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Público</w:t>
            </w:r>
          </w:p>
        </w:tc>
      </w:tr>
      <w:tr w:rsidR="00611006" w14:paraId="5E3DBDDA" w14:textId="77777777">
        <w:tc>
          <w:tcPr>
            <w:tcW w:w="2971" w:type="dxa"/>
            <w:shd w:val="clear" w:color="auto" w:fill="auto"/>
          </w:tcPr>
          <w:p w14:paraId="68177A99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67C7275B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Dataset</w:t>
            </w:r>
          </w:p>
        </w:tc>
      </w:tr>
      <w:tr w:rsidR="00611006" w14:paraId="4976FE81" w14:textId="77777777">
        <w:tc>
          <w:tcPr>
            <w:tcW w:w="2971" w:type="dxa"/>
            <w:shd w:val="clear" w:color="auto" w:fill="auto"/>
          </w:tcPr>
          <w:p w14:paraId="01A92E57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5263606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CSV</w:t>
            </w:r>
          </w:p>
        </w:tc>
      </w:tr>
      <w:tr w:rsidR="00611006" w14:paraId="4196843C" w14:textId="77777777">
        <w:tc>
          <w:tcPr>
            <w:tcW w:w="2971" w:type="dxa"/>
            <w:shd w:val="clear" w:color="auto" w:fill="auto"/>
          </w:tcPr>
          <w:p w14:paraId="750E760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  <w:shd w:val="clear" w:color="auto" w:fill="auto"/>
          </w:tcPr>
          <w:p w14:paraId="46D3ACBC" w14:textId="58B68793" w:rsidR="00611006" w:rsidRDefault="00EB3E9F" w:rsidP="003528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Perú, </w:t>
            </w:r>
            <w:r w:rsidR="008F6A41">
              <w:rPr>
                <w:rFonts w:ascii="Arial" w:eastAsia="Arial" w:hAnsi="Arial" w:cs="Arial"/>
              </w:rPr>
              <w:t>20</w:t>
            </w:r>
            <w:r w:rsidR="00352819">
              <w:rPr>
                <w:rFonts w:ascii="Arial" w:eastAsia="Arial" w:hAnsi="Arial" w:cs="Arial"/>
              </w:rPr>
              <w:t>18</w:t>
            </w:r>
            <w:r w:rsidR="001478B3">
              <w:rPr>
                <w:rFonts w:ascii="Arial" w:eastAsia="Arial" w:hAnsi="Arial" w:cs="Arial"/>
              </w:rPr>
              <w:t>-2023</w:t>
            </w:r>
          </w:p>
        </w:tc>
      </w:tr>
      <w:tr w:rsidR="00611006" w14:paraId="76FAE3F5" w14:textId="77777777">
        <w:tc>
          <w:tcPr>
            <w:tcW w:w="2971" w:type="dxa"/>
            <w:shd w:val="clear" w:color="auto" w:fill="auto"/>
          </w:tcPr>
          <w:p w14:paraId="465BC6C4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auto"/>
          </w:tcPr>
          <w:p w14:paraId="49E5264B" w14:textId="293CA001" w:rsidR="00611006" w:rsidRDefault="00EB3E9F">
            <w:r>
              <w:t>mesadeservicios@bnp.gob.pe</w:t>
            </w:r>
          </w:p>
        </w:tc>
      </w:tr>
    </w:tbl>
    <w:p w14:paraId="1208309B" w14:textId="77777777" w:rsidR="00611006" w:rsidRDefault="00611006"/>
    <w:sectPr w:rsidR="00611006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3DACF" w14:textId="77777777" w:rsidR="00E9046A" w:rsidRDefault="00E9046A">
      <w:pPr>
        <w:spacing w:after="0" w:line="240" w:lineRule="auto"/>
      </w:pPr>
    </w:p>
  </w:endnote>
  <w:endnote w:type="continuationSeparator" w:id="0">
    <w:p w14:paraId="34BBC7E0" w14:textId="77777777" w:rsidR="00E9046A" w:rsidRDefault="00E904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AE577" w14:textId="77777777" w:rsidR="00E9046A" w:rsidRDefault="00E9046A">
      <w:pPr>
        <w:spacing w:after="0" w:line="240" w:lineRule="auto"/>
      </w:pPr>
    </w:p>
  </w:footnote>
  <w:footnote w:type="continuationSeparator" w:id="0">
    <w:p w14:paraId="1679EC61" w14:textId="77777777" w:rsidR="00E9046A" w:rsidRDefault="00E904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A138C"/>
    <w:multiLevelType w:val="hybridMultilevel"/>
    <w:tmpl w:val="1B7EF7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F1D66"/>
    <w:multiLevelType w:val="hybridMultilevel"/>
    <w:tmpl w:val="F5A2F5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42279"/>
    <w:multiLevelType w:val="hybridMultilevel"/>
    <w:tmpl w:val="4C7ECC68"/>
    <w:lvl w:ilvl="0" w:tplc="28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06"/>
    <w:rsid w:val="000055E5"/>
    <w:rsid w:val="00042A30"/>
    <w:rsid w:val="00073925"/>
    <w:rsid w:val="000E579A"/>
    <w:rsid w:val="001478B3"/>
    <w:rsid w:val="001557DC"/>
    <w:rsid w:val="001960B2"/>
    <w:rsid w:val="001A0183"/>
    <w:rsid w:val="001A6C7D"/>
    <w:rsid w:val="001B351B"/>
    <w:rsid w:val="001C5EE8"/>
    <w:rsid w:val="00211F7C"/>
    <w:rsid w:val="00215221"/>
    <w:rsid w:val="002316C5"/>
    <w:rsid w:val="002576CA"/>
    <w:rsid w:val="00261098"/>
    <w:rsid w:val="002B7ACB"/>
    <w:rsid w:val="00307922"/>
    <w:rsid w:val="00327015"/>
    <w:rsid w:val="00341E82"/>
    <w:rsid w:val="00352819"/>
    <w:rsid w:val="00354A20"/>
    <w:rsid w:val="00372774"/>
    <w:rsid w:val="00384048"/>
    <w:rsid w:val="003921D0"/>
    <w:rsid w:val="003D05C7"/>
    <w:rsid w:val="003F1E96"/>
    <w:rsid w:val="004038B9"/>
    <w:rsid w:val="0047309C"/>
    <w:rsid w:val="00491FB8"/>
    <w:rsid w:val="004D3C14"/>
    <w:rsid w:val="00520135"/>
    <w:rsid w:val="00523DBF"/>
    <w:rsid w:val="005466BA"/>
    <w:rsid w:val="0057259F"/>
    <w:rsid w:val="005952C8"/>
    <w:rsid w:val="0060454D"/>
    <w:rsid w:val="00611006"/>
    <w:rsid w:val="00637486"/>
    <w:rsid w:val="006613D9"/>
    <w:rsid w:val="00733E6D"/>
    <w:rsid w:val="00747EB9"/>
    <w:rsid w:val="0076302B"/>
    <w:rsid w:val="00764D11"/>
    <w:rsid w:val="00784652"/>
    <w:rsid w:val="008260D2"/>
    <w:rsid w:val="008A3C23"/>
    <w:rsid w:val="008C69B7"/>
    <w:rsid w:val="008D18E3"/>
    <w:rsid w:val="008F5FB7"/>
    <w:rsid w:val="008F6A41"/>
    <w:rsid w:val="00911D3C"/>
    <w:rsid w:val="00927CF0"/>
    <w:rsid w:val="009766FD"/>
    <w:rsid w:val="009B065E"/>
    <w:rsid w:val="009E66D0"/>
    <w:rsid w:val="00A11267"/>
    <w:rsid w:val="00A70B02"/>
    <w:rsid w:val="00AE60B6"/>
    <w:rsid w:val="00AF67B6"/>
    <w:rsid w:val="00B15F46"/>
    <w:rsid w:val="00B16443"/>
    <w:rsid w:val="00B2624F"/>
    <w:rsid w:val="00C43552"/>
    <w:rsid w:val="00C86473"/>
    <w:rsid w:val="00CC0C30"/>
    <w:rsid w:val="00D037B4"/>
    <w:rsid w:val="00D31070"/>
    <w:rsid w:val="00D53261"/>
    <w:rsid w:val="00D5388A"/>
    <w:rsid w:val="00D573FB"/>
    <w:rsid w:val="00D714F2"/>
    <w:rsid w:val="00D777DE"/>
    <w:rsid w:val="00DC4D2A"/>
    <w:rsid w:val="00E460AF"/>
    <w:rsid w:val="00E556CC"/>
    <w:rsid w:val="00E8274A"/>
    <w:rsid w:val="00E9046A"/>
    <w:rsid w:val="00EA14DF"/>
    <w:rsid w:val="00EA279A"/>
    <w:rsid w:val="00EB3E9F"/>
    <w:rsid w:val="00EE3B39"/>
    <w:rsid w:val="00F702C5"/>
    <w:rsid w:val="00F80BDF"/>
    <w:rsid w:val="00FA6914"/>
    <w:rsid w:val="00FC1BCD"/>
    <w:rsid w:val="00FC62B8"/>
    <w:rsid w:val="00FD3379"/>
    <w:rsid w:val="00FF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911DC"/>
  <w15:docId w15:val="{157A20CF-70D2-437F-8062-0151BA76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EnlacedeInternet">
    <w:name w:val="Enlace de Internet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0CA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Theme="majorHAnsi" w:hAnsiTheme="majorHAnsi" w:cstheme="majorHAnsi"/>
      <w:color w:val="0A77BD"/>
      <w:kern w:val="2"/>
      <w:lang w:val="en-U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3748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54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A20"/>
    <w:rPr>
      <w:rFonts w:asciiTheme="minorHAnsi" w:eastAsiaTheme="minorHAnsi" w:hAnsiTheme="minorHAnsi" w:cstheme="minorBid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54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A20"/>
    <w:rPr>
      <w:rFonts w:asciiTheme="minorHAnsi" w:eastAsiaTheme="minorHAnsi" w:hAnsiTheme="minorHAnsi" w:cstheme="minorBidi"/>
      <w:lang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54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868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308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463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8zhmKM7MB3zCJ7k1QaylwFYEGw==">AMUW2mUT+BzynWZ23Hi4wVkP9pNAh7LEviuFtpaNBuVgEZ9SbixqQ4MNWRWaIW5SFWmuvO3SKsH8R7keCZhG7qAKYKaIHkaT4pNYosQeV5X/IubMJzyLH3PhR5vBGdTDB//qs0zKHBsX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desarrollo17.edsi</cp:lastModifiedBy>
  <cp:revision>27</cp:revision>
  <dcterms:created xsi:type="dcterms:W3CDTF">2023-08-21T20:59:00Z</dcterms:created>
  <dcterms:modified xsi:type="dcterms:W3CDTF">2024-01-22T14:26:00Z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