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206309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21263">
        <w:rPr>
          <w:rFonts w:asciiTheme="majorHAnsi" w:hAnsiTheme="majorHAnsi" w:cstheme="majorHAnsi"/>
        </w:rPr>
        <w:t xml:space="preserve">: </w:t>
      </w:r>
      <w:r w:rsidR="00A83797">
        <w:rPr>
          <w:rFonts w:asciiTheme="majorHAnsi" w:hAnsiTheme="majorHAnsi" w:cstheme="majorHAnsi"/>
        </w:rPr>
        <w:t>Padrón de Transporte de carga</w:t>
      </w:r>
      <w:r w:rsidR="00271A88" w:rsidRPr="00E21263">
        <w:rPr>
          <w:rFonts w:asciiTheme="majorHAnsi" w:hAnsiTheme="majorHAnsi" w:cstheme="majorHAnsi"/>
        </w:rPr>
        <w:t xml:space="preserve"> </w:t>
      </w:r>
      <w:r w:rsidR="00B3030B">
        <w:rPr>
          <w:rFonts w:asciiTheme="majorHAnsi" w:hAnsiTheme="majorHAnsi" w:cstheme="majorHAnsi"/>
        </w:rPr>
        <w:t xml:space="preserve">Autorizadas </w:t>
      </w:r>
      <w:r w:rsidR="00E21263" w:rsidRPr="00E21263">
        <w:rPr>
          <w:rFonts w:asciiTheme="majorHAnsi" w:hAnsiTheme="majorHAnsi" w:cstheme="majorHAnsi"/>
        </w:rPr>
        <w:t>en</w:t>
      </w:r>
      <w:r w:rsidR="00E21263">
        <w:rPr>
          <w:rFonts w:asciiTheme="majorHAnsi" w:hAnsiTheme="majorHAnsi" w:cstheme="majorHAnsi"/>
        </w:rPr>
        <w:t xml:space="preserve"> Lima Metropolitana</w:t>
      </w:r>
      <w:r w:rsidR="00C530B0">
        <w:rPr>
          <w:rFonts w:asciiTheme="majorHAnsi" w:hAnsiTheme="majorHAnsi" w:cstheme="majorHAnsi"/>
        </w:rPr>
        <w:t xml:space="preserve"> – </w:t>
      </w:r>
      <w:r w:rsidRPr="00BE2CC3">
        <w:rPr>
          <w:rFonts w:asciiTheme="majorHAnsi" w:hAnsiTheme="majorHAnsi" w:cstheme="majorHAnsi"/>
        </w:rPr>
        <w:t>[</w:t>
      </w:r>
      <w:r w:rsidR="0035623B">
        <w:rPr>
          <w:rFonts w:asciiTheme="majorHAnsi" w:hAnsiTheme="majorHAnsi" w:cstheme="majorHAnsi"/>
        </w:rPr>
        <w:t>M</w:t>
      </w:r>
      <w:r w:rsidR="00271A88">
        <w:rPr>
          <w:rFonts w:asciiTheme="majorHAnsi" w:hAnsiTheme="majorHAnsi" w:cstheme="majorHAnsi"/>
        </w:rPr>
        <w:t>unicipalidad Metropolitana de Lima</w:t>
      </w:r>
      <w:r w:rsidRPr="00BE2CC3">
        <w:rPr>
          <w:rFonts w:asciiTheme="majorHAnsi" w:hAnsiTheme="majorHAnsi" w:cstheme="majorHAnsi"/>
        </w:rPr>
        <w:t xml:space="preserve"> - </w:t>
      </w:r>
      <w:r w:rsidR="00271A88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96C7A69" w:rsidR="00504D0A" w:rsidRDefault="00A83797" w:rsidP="00B845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Padrón de Transporte de Carga</w:t>
            </w:r>
            <w:r w:rsidR="00E21263">
              <w:rPr>
                <w:rFonts w:asciiTheme="majorHAnsi" w:hAnsiTheme="majorHAnsi" w:cstheme="majorHAnsi"/>
              </w:rPr>
              <w:t xml:space="preserve"> </w:t>
            </w:r>
            <w:r w:rsidR="00B3030B">
              <w:rPr>
                <w:rFonts w:asciiTheme="majorHAnsi" w:hAnsiTheme="majorHAnsi" w:cstheme="majorHAnsi"/>
              </w:rPr>
              <w:t xml:space="preserve">Autorizadas </w:t>
            </w:r>
            <w:r w:rsidR="00E21263">
              <w:rPr>
                <w:rFonts w:asciiTheme="majorHAnsi" w:hAnsiTheme="majorHAnsi" w:cstheme="majorHAnsi"/>
              </w:rPr>
              <w:t>en Lima Metropolitana</w:t>
            </w:r>
            <w:r w:rsidR="001F0F21">
              <w:rPr>
                <w:rFonts w:asciiTheme="majorHAnsi" w:hAnsiTheme="majorHAnsi" w:cstheme="majorHAnsi"/>
              </w:rPr>
              <w:t xml:space="preserve"> </w:t>
            </w:r>
            <w:r w:rsidR="00271A88" w:rsidRPr="00BE2CC3">
              <w:rPr>
                <w:rFonts w:asciiTheme="majorHAnsi" w:hAnsiTheme="majorHAnsi" w:cstheme="majorHAnsi"/>
              </w:rPr>
              <w:t>- [</w:t>
            </w:r>
            <w:r w:rsidR="00271A88">
              <w:rPr>
                <w:rFonts w:asciiTheme="majorHAnsi" w:hAnsiTheme="majorHAnsi" w:cstheme="majorHAnsi"/>
              </w:rPr>
              <w:t>Municipalidad Metropolitana de Lima</w:t>
            </w:r>
            <w:r w:rsidR="00271A88" w:rsidRPr="00BE2CC3">
              <w:rPr>
                <w:rFonts w:asciiTheme="majorHAnsi" w:hAnsiTheme="majorHAnsi" w:cstheme="majorHAnsi"/>
              </w:rPr>
              <w:t xml:space="preserve"> - </w:t>
            </w:r>
            <w:r w:rsidR="00271A88">
              <w:rPr>
                <w:rFonts w:asciiTheme="majorHAnsi" w:hAnsiTheme="majorHAnsi" w:cstheme="majorHAnsi"/>
              </w:rPr>
              <w:t>MML</w:t>
            </w:r>
            <w:r w:rsidR="00271A88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1642C5" w:rsidR="00504D0A" w:rsidRDefault="003C7F30" w:rsidP="00A83797">
            <w:pPr>
              <w:rPr>
                <w:rFonts w:asciiTheme="majorHAnsi" w:hAnsiTheme="majorHAnsi" w:cstheme="majorHAnsi"/>
              </w:rPr>
            </w:pPr>
            <w:r w:rsidRPr="003C7F30">
              <w:rPr>
                <w:rFonts w:asciiTheme="majorHAnsi" w:hAnsiTheme="majorHAnsi" w:cstheme="majorHAnsi"/>
              </w:rPr>
              <w:t>https://www.datosabiertos.gob.pe/dataset/padr%C3%B3n-de-transporte-de-carga-autorizadas-en-lima-metropolitana-2023-2024-2025-mml</w:t>
            </w:r>
          </w:p>
        </w:tc>
        <w:bookmarkStart w:id="0" w:name="_GoBack"/>
        <w:bookmarkEnd w:id="0"/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0A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1CA1ED1" w14:textId="4204A671" w:rsidR="00B3030B" w:rsidRPr="00B3030B" w:rsidRDefault="00B3030B" w:rsidP="00B3030B">
            <w:pPr>
              <w:rPr>
                <w:rFonts w:asciiTheme="maj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t>Registro de personas naturales, jurídicas y sus vehículos que cuentan con autorización vigente para prestar el servicio de Transporte de Carga y/o Mercancías en la provincia de Lima Metropolitana otorgada por la Subgerencia de Estudios y Regulación de la Gerencia de Movilidad Urbana-GMU-MML (an</w:t>
            </w:r>
            <w:r w:rsidR="00A462E7">
              <w:rPr>
                <w:rFonts w:asciiTheme="majorHAnsi" w:hAnsiTheme="majorHAnsi" w:cstheme="majorHAnsi"/>
              </w:rPr>
              <w:t>tes SE</w:t>
            </w:r>
            <w:r w:rsidR="00D35CEF">
              <w:rPr>
                <w:rFonts w:asciiTheme="majorHAnsi" w:hAnsiTheme="majorHAnsi" w:cstheme="majorHAnsi"/>
              </w:rPr>
              <w:t>RSV-GMU y SRT/GTU).</w:t>
            </w:r>
          </w:p>
          <w:p w14:paraId="720D234C" w14:textId="77777777" w:rsidR="00B3030B" w:rsidRPr="00B3030B" w:rsidRDefault="00B3030B" w:rsidP="00B3030B">
            <w:pPr>
              <w:rPr>
                <w:rFonts w:asciiTheme="majorHAnsi" w:hAnsiTheme="majorHAnsi" w:cstheme="majorHAnsi"/>
              </w:rPr>
            </w:pPr>
          </w:p>
          <w:p w14:paraId="4604344E" w14:textId="7D0FFFAF" w:rsidR="00A83797" w:rsidRDefault="00B3030B" w:rsidP="00B3030B">
            <w:pPr>
              <w:rPr>
                <w:rFonts w:asciiTheme="maj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t>La vigencia de las autorizaciones es por cinco (5) años a partir de la fecha de emisión de la Resolución de Autorización, de conformidad con la normativa vigente: Ley N° 27972 – Ley Orgánica de Municipalidades; Ordenanza N° 1682- MML - Ordenanza que regula la prestación del Servicio de Transporte de Carga y/o Mercancías en la provincia de Lima Metropolitana; Ordenanza N° 1874-MML que aprueba el TUPA-MML; Ordenanza Nº  2537-MML, que aprueba el Reglamento de Organización y Funciones de la MML.</w:t>
            </w:r>
          </w:p>
          <w:p w14:paraId="1768E929" w14:textId="72A30AD0" w:rsidR="00A83797" w:rsidRDefault="00A83797" w:rsidP="00A8379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0F535E0" w:rsidR="00504D0A" w:rsidRDefault="00271A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  <w:r w:rsidRPr="00BE2CC3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MML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A45E5F4" w:rsidR="00504D0A" w:rsidRDefault="00A462E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</w:t>
            </w:r>
            <w:r w:rsidR="00B018F0">
              <w:rPr>
                <w:rFonts w:asciiTheme="majorHAnsi" w:hAnsiTheme="majorHAnsi" w:cstheme="majorHAnsi"/>
              </w:rPr>
              <w:t xml:space="preserve"> de Movilidad</w:t>
            </w:r>
            <w:r w:rsidR="00B3030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Urbana</w:t>
            </w:r>
            <w:r w:rsidR="00B3030B">
              <w:rPr>
                <w:rFonts w:asciiTheme="majorHAnsi" w:hAnsiTheme="majorHAnsi" w:cstheme="majorHAnsi"/>
              </w:rPr>
              <w:t>– Subgerencia de Estudios y Regulación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51EB469" w:rsidR="00504D0A" w:rsidRDefault="006A3C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86BE50" w:rsidR="00504D0A" w:rsidRDefault="004D59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2023-11-30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63974D7" w:rsidR="00504D0A" w:rsidRDefault="00B018F0" w:rsidP="004047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</w:t>
            </w:r>
            <w:r w:rsidR="0040472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e Actualizará </w:t>
            </w:r>
            <w:r w:rsidR="00404723">
              <w:rPr>
                <w:rFonts w:asciiTheme="majorHAnsi" w:hAnsiTheme="majorHAnsi" w:cstheme="majorHAnsi"/>
              </w:rPr>
              <w:t>Trimestralmente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D82AE0" w:rsidR="00CD25C2" w:rsidRDefault="00CD25C2" w:rsidP="003C7F3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C798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764D7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764D7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2994896" w:rsidR="00CD25C2" w:rsidRDefault="005C798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B018F0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3C7F3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1755BAA" w:rsidR="00CD25C2" w:rsidRDefault="00B018F0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>, 2023</w:t>
            </w:r>
            <w:r w:rsidR="005C7984">
              <w:rPr>
                <w:rFonts w:asciiTheme="majorHAnsi" w:hAnsiTheme="majorHAnsi" w:cstheme="majorHAnsi"/>
              </w:rPr>
              <w:t>, 2024,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AA92C8" w:rsidR="00CD25C2" w:rsidRDefault="00D132F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dbarrueto</w:t>
            </w:r>
            <w:r w:rsidR="00B018F0">
              <w:rPr>
                <w:rFonts w:asciiTheme="majorHAnsi" w:hAnsiTheme="majorHAnsi" w:cstheme="majorHAnsi"/>
              </w:rPr>
              <w:t>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F0F21"/>
    <w:rsid w:val="0020585A"/>
    <w:rsid w:val="00222BCA"/>
    <w:rsid w:val="00254CCB"/>
    <w:rsid w:val="00271A88"/>
    <w:rsid w:val="00297BE5"/>
    <w:rsid w:val="002B4E84"/>
    <w:rsid w:val="00306482"/>
    <w:rsid w:val="0035623B"/>
    <w:rsid w:val="003A584D"/>
    <w:rsid w:val="003C7F30"/>
    <w:rsid w:val="003D0AF5"/>
    <w:rsid w:val="003D6FF9"/>
    <w:rsid w:val="003E4836"/>
    <w:rsid w:val="00404723"/>
    <w:rsid w:val="0048753E"/>
    <w:rsid w:val="004D59A0"/>
    <w:rsid w:val="004F1D9B"/>
    <w:rsid w:val="00504D0A"/>
    <w:rsid w:val="005228B8"/>
    <w:rsid w:val="0053263F"/>
    <w:rsid w:val="005C7984"/>
    <w:rsid w:val="005F2C43"/>
    <w:rsid w:val="00626F35"/>
    <w:rsid w:val="00636A28"/>
    <w:rsid w:val="00647FB5"/>
    <w:rsid w:val="00682CD5"/>
    <w:rsid w:val="006A3CC8"/>
    <w:rsid w:val="0070589E"/>
    <w:rsid w:val="00717CED"/>
    <w:rsid w:val="007336FE"/>
    <w:rsid w:val="007840A6"/>
    <w:rsid w:val="00794957"/>
    <w:rsid w:val="00876384"/>
    <w:rsid w:val="00904DBB"/>
    <w:rsid w:val="009379D2"/>
    <w:rsid w:val="0095347C"/>
    <w:rsid w:val="00962F24"/>
    <w:rsid w:val="009A7FF5"/>
    <w:rsid w:val="009B0AA2"/>
    <w:rsid w:val="009F0CA5"/>
    <w:rsid w:val="00A462E7"/>
    <w:rsid w:val="00A65073"/>
    <w:rsid w:val="00A83797"/>
    <w:rsid w:val="00AE7FB7"/>
    <w:rsid w:val="00B018F0"/>
    <w:rsid w:val="00B10ABF"/>
    <w:rsid w:val="00B27C25"/>
    <w:rsid w:val="00B3030B"/>
    <w:rsid w:val="00B6616D"/>
    <w:rsid w:val="00B84533"/>
    <w:rsid w:val="00BE2CC3"/>
    <w:rsid w:val="00C530B0"/>
    <w:rsid w:val="00C764D7"/>
    <w:rsid w:val="00C961F8"/>
    <w:rsid w:val="00CC02E9"/>
    <w:rsid w:val="00CD25C2"/>
    <w:rsid w:val="00D00322"/>
    <w:rsid w:val="00D132F4"/>
    <w:rsid w:val="00D35CEF"/>
    <w:rsid w:val="00D52C0E"/>
    <w:rsid w:val="00D5559D"/>
    <w:rsid w:val="00D957C7"/>
    <w:rsid w:val="00DA6578"/>
    <w:rsid w:val="00DC049B"/>
    <w:rsid w:val="00E2126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2025-07-03T16:57:00Z</dcterms:created>
  <dcterms:modified xsi:type="dcterms:W3CDTF">2025-07-03T16:57:00Z</dcterms:modified>
</cp:coreProperties>
</file>