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006A6B38" w:rsidR="009F0CA5" w:rsidRPr="00BE2CC3" w:rsidRDefault="009F0CA5" w:rsidP="00BE2CC3">
      <w:pPr>
        <w:rPr>
          <w:rFonts w:asciiTheme="majorHAnsi" w:hAnsiTheme="majorHAnsi" w:cstheme="majorHAnsi"/>
        </w:rPr>
      </w:pPr>
      <w:r w:rsidRPr="00BE2CC3">
        <w:rPr>
          <w:rFonts w:asciiTheme="majorHAnsi" w:hAnsiTheme="majorHAnsi" w:cstheme="majorHAnsi"/>
        </w:rPr>
        <w:t>Metadatos del dataset</w:t>
      </w:r>
      <w:r w:rsidR="00C74EDD">
        <w:rPr>
          <w:rFonts w:asciiTheme="majorHAnsi" w:hAnsiTheme="majorHAnsi" w:cstheme="majorHAnsi"/>
        </w:rPr>
        <w:t>:</w:t>
      </w:r>
      <w:r w:rsidR="002713B7">
        <w:rPr>
          <w:rFonts w:asciiTheme="majorHAnsi" w:hAnsiTheme="majorHAnsi" w:cstheme="majorHAnsi"/>
        </w:rPr>
        <w:t xml:space="preserve"> Registro de</w:t>
      </w:r>
      <w:r w:rsidR="00C74EDD">
        <w:rPr>
          <w:rFonts w:asciiTheme="majorHAnsi" w:hAnsiTheme="majorHAnsi" w:cstheme="majorHAnsi"/>
        </w:rPr>
        <w:t xml:space="preserve"> </w:t>
      </w:r>
      <w:r w:rsidR="00C74EDD" w:rsidRPr="00BE2CC3">
        <w:rPr>
          <w:rFonts w:asciiTheme="majorHAnsi" w:hAnsiTheme="majorHAnsi" w:cstheme="majorHAnsi"/>
        </w:rPr>
        <w:t>Vehículos</w:t>
      </w:r>
      <w:r w:rsidR="00C74EDD">
        <w:rPr>
          <w:rFonts w:asciiTheme="majorHAnsi" w:hAnsiTheme="majorHAnsi" w:cstheme="majorHAnsi"/>
        </w:rPr>
        <w:t xml:space="preserve"> Menores (Mototaxis)</w:t>
      </w:r>
      <w:r w:rsidR="00E317FD">
        <w:rPr>
          <w:rFonts w:asciiTheme="majorHAnsi" w:hAnsiTheme="majorHAnsi" w:cstheme="majorHAnsi"/>
        </w:rPr>
        <w:t>- Cercado de Lima</w:t>
      </w:r>
      <w:r w:rsidR="00C74EDD">
        <w:rPr>
          <w:rFonts w:asciiTheme="majorHAnsi" w:hAnsiTheme="majorHAnsi" w:cstheme="majorHAnsi"/>
        </w:rPr>
        <w:t xml:space="preserve"> </w:t>
      </w:r>
      <w:r w:rsidR="002713B7">
        <w:rPr>
          <w:rFonts w:asciiTheme="majorHAnsi" w:hAnsiTheme="majorHAnsi" w:cstheme="majorHAnsi"/>
        </w:rPr>
        <w:t>–</w:t>
      </w:r>
      <w:r w:rsidR="0069033E">
        <w:rPr>
          <w:rFonts w:asciiTheme="majorHAnsi" w:hAnsiTheme="majorHAnsi" w:cstheme="majorHAnsi"/>
        </w:rPr>
        <w:t>Enero a</w:t>
      </w:r>
      <w:r w:rsidR="002713B7">
        <w:rPr>
          <w:rFonts w:asciiTheme="majorHAnsi" w:hAnsiTheme="majorHAnsi" w:cstheme="majorHAnsi"/>
        </w:rPr>
        <w:t xml:space="preserve"> </w:t>
      </w:r>
      <w:proofErr w:type="gramStart"/>
      <w:r w:rsidR="002713B7">
        <w:rPr>
          <w:rFonts w:asciiTheme="majorHAnsi" w:hAnsiTheme="majorHAnsi" w:cstheme="majorHAnsi"/>
        </w:rPr>
        <w:t>Octubre</w:t>
      </w:r>
      <w:proofErr w:type="gramEnd"/>
      <w:r w:rsidR="002713B7">
        <w:rPr>
          <w:rFonts w:asciiTheme="majorHAnsi" w:hAnsiTheme="majorHAnsi" w:cstheme="majorHAnsi"/>
        </w:rPr>
        <w:t xml:space="preserve"> 2023 </w:t>
      </w:r>
      <w:r w:rsidRPr="00BE2CC3">
        <w:rPr>
          <w:rFonts w:asciiTheme="majorHAnsi" w:hAnsiTheme="majorHAnsi" w:cstheme="majorHAnsi"/>
        </w:rPr>
        <w:t>- [</w:t>
      </w:r>
      <w:r w:rsidR="0035623B">
        <w:rPr>
          <w:rFonts w:asciiTheme="majorHAnsi" w:hAnsiTheme="majorHAnsi" w:cstheme="majorHAnsi"/>
        </w:rPr>
        <w:t>M</w:t>
      </w:r>
      <w:r w:rsidR="00271A88">
        <w:rPr>
          <w:rFonts w:asciiTheme="majorHAnsi" w:hAnsiTheme="majorHAnsi" w:cstheme="majorHAnsi"/>
        </w:rPr>
        <w:t>unicipalidad Metropolitana de Lima</w:t>
      </w:r>
      <w:r w:rsidRPr="00BE2CC3">
        <w:rPr>
          <w:rFonts w:asciiTheme="majorHAnsi" w:hAnsiTheme="majorHAnsi" w:cstheme="majorHAnsi"/>
        </w:rPr>
        <w:t xml:space="preserve"> - </w:t>
      </w:r>
      <w:r w:rsidR="00271A88">
        <w:rPr>
          <w:rFonts w:asciiTheme="majorHAnsi" w:hAnsiTheme="majorHAnsi" w:cstheme="majorHAnsi"/>
        </w:rPr>
        <w:t>MML</w:t>
      </w:r>
      <w:r w:rsidRPr="00BE2CC3">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5C3795C3" w:rsidR="00504D0A" w:rsidRDefault="002713B7" w:rsidP="00581813">
            <w:pPr>
              <w:rPr>
                <w:rFonts w:asciiTheme="majorHAnsi" w:hAnsiTheme="majorHAnsi" w:cstheme="majorHAnsi"/>
              </w:rPr>
            </w:pPr>
            <w:r>
              <w:rPr>
                <w:rFonts w:asciiTheme="majorHAnsi" w:hAnsiTheme="majorHAnsi" w:cstheme="majorHAnsi"/>
              </w:rPr>
              <w:t xml:space="preserve">Registro </w:t>
            </w:r>
            <w:r w:rsidR="00E317FD">
              <w:rPr>
                <w:rFonts w:asciiTheme="majorHAnsi" w:hAnsiTheme="majorHAnsi" w:cstheme="majorHAnsi"/>
              </w:rPr>
              <w:t>Vehículos</w:t>
            </w:r>
            <w:r w:rsidR="00CF0550">
              <w:rPr>
                <w:rFonts w:asciiTheme="majorHAnsi" w:hAnsiTheme="majorHAnsi" w:cstheme="majorHAnsi"/>
              </w:rPr>
              <w:t xml:space="preserve"> Menores</w:t>
            </w:r>
            <w:r w:rsidR="00581813">
              <w:rPr>
                <w:rFonts w:asciiTheme="majorHAnsi" w:hAnsiTheme="majorHAnsi" w:cstheme="majorHAnsi"/>
              </w:rPr>
              <w:t xml:space="preserve"> (</w:t>
            </w:r>
            <w:r w:rsidR="009375A8">
              <w:rPr>
                <w:rFonts w:asciiTheme="majorHAnsi" w:hAnsiTheme="majorHAnsi" w:cstheme="majorHAnsi"/>
              </w:rPr>
              <w:t>Mototaxis)</w:t>
            </w:r>
            <w:r w:rsidR="00E317FD">
              <w:rPr>
                <w:rFonts w:asciiTheme="majorHAnsi" w:hAnsiTheme="majorHAnsi" w:cstheme="majorHAnsi"/>
              </w:rPr>
              <w:t xml:space="preserve"> – Cercado de Lima</w:t>
            </w:r>
            <w:r w:rsidR="00271A88">
              <w:rPr>
                <w:rFonts w:asciiTheme="majorHAnsi" w:hAnsiTheme="majorHAnsi" w:cstheme="majorHAnsi"/>
              </w:rPr>
              <w:t xml:space="preserve"> </w:t>
            </w:r>
            <w:r>
              <w:rPr>
                <w:rFonts w:asciiTheme="majorHAnsi" w:hAnsiTheme="majorHAnsi" w:cstheme="majorHAnsi"/>
              </w:rPr>
              <w:t>–</w:t>
            </w:r>
            <w:r w:rsidR="00271A88" w:rsidRPr="00BE2CC3">
              <w:rPr>
                <w:rFonts w:asciiTheme="majorHAnsi" w:hAnsiTheme="majorHAnsi" w:cstheme="majorHAnsi"/>
              </w:rPr>
              <w:t xml:space="preserve"> </w:t>
            </w:r>
            <w:r>
              <w:rPr>
                <w:rFonts w:asciiTheme="majorHAnsi" w:hAnsiTheme="majorHAnsi" w:cstheme="majorHAnsi"/>
              </w:rPr>
              <w:t xml:space="preserve">Octubre 2023 - </w:t>
            </w:r>
            <w:r w:rsidR="00271A88" w:rsidRPr="00BE2CC3">
              <w:rPr>
                <w:rFonts w:asciiTheme="majorHAnsi" w:hAnsiTheme="majorHAnsi" w:cstheme="majorHAnsi"/>
              </w:rPr>
              <w:t>[</w:t>
            </w:r>
            <w:r w:rsidR="00271A88">
              <w:rPr>
                <w:rFonts w:asciiTheme="majorHAnsi" w:hAnsiTheme="majorHAnsi" w:cstheme="majorHAnsi"/>
              </w:rPr>
              <w:t>Municipalidad Metropolitana de Lima</w:t>
            </w:r>
            <w:r w:rsidR="00271A88" w:rsidRPr="00BE2CC3">
              <w:rPr>
                <w:rFonts w:asciiTheme="majorHAnsi" w:hAnsiTheme="majorHAnsi" w:cstheme="majorHAnsi"/>
              </w:rPr>
              <w:t xml:space="preserve"> - </w:t>
            </w:r>
            <w:r w:rsidR="00271A88">
              <w:rPr>
                <w:rFonts w:asciiTheme="majorHAnsi" w:hAnsiTheme="majorHAnsi" w:cstheme="majorHAnsi"/>
              </w:rPr>
              <w:t>MML</w:t>
            </w:r>
            <w:r w:rsidR="00271A88" w:rsidRPr="00BE2CC3">
              <w:rPr>
                <w:rFonts w:asciiTheme="majorHAnsi" w:hAnsiTheme="majorHAnsi" w:cstheme="majorHAnsi"/>
              </w:rPr>
              <w:t>]</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4854F94B" w:rsidR="00504D0A" w:rsidRDefault="00271A88" w:rsidP="000429B8">
            <w:pPr>
              <w:rPr>
                <w:rFonts w:asciiTheme="majorHAnsi" w:hAnsiTheme="majorHAnsi" w:cstheme="majorHAnsi"/>
              </w:rPr>
            </w:pPr>
            <w:r w:rsidRPr="00271A88">
              <w:rPr>
                <w:rFonts w:asciiTheme="majorHAnsi" w:hAnsiTheme="majorHAnsi" w:cstheme="majorHAnsi"/>
              </w:rPr>
              <w:t>https://www.datosabiertos.gob.pe/dataset/</w:t>
            </w:r>
            <w:r w:rsidR="000429B8">
              <w:rPr>
                <w:rFonts w:asciiTheme="majorHAnsi" w:hAnsiTheme="majorHAnsi" w:cstheme="majorHAnsi"/>
              </w:rPr>
              <w:t>vehiculos</w:t>
            </w:r>
            <w:r w:rsidRPr="00271A88">
              <w:rPr>
                <w:rFonts w:asciiTheme="majorHAnsi" w:hAnsiTheme="majorHAnsi" w:cstheme="majorHAnsi"/>
              </w:rPr>
              <w:t>-</w:t>
            </w:r>
            <w:r w:rsidR="000429B8">
              <w:rPr>
                <w:rFonts w:asciiTheme="majorHAnsi" w:hAnsiTheme="majorHAnsi" w:cstheme="majorHAnsi"/>
              </w:rPr>
              <w:t>menores-mototaxis-cercado-de-lima-municipalidad-metropolitana-de-lima</w:t>
            </w: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707FFC">
              <w:rPr>
                <w:rFonts w:asciiTheme="majorHAnsi" w:hAnsiTheme="majorHAnsi" w:cstheme="majorHAnsi"/>
                <w:b/>
                <w:bCs/>
                <w:color w:val="000000" w:themeColor="text1"/>
                <w:kern w:val="24"/>
                <w:sz w:val="20"/>
                <w:szCs w:val="20"/>
                <w:lang w:val="es-MX"/>
              </w:rPr>
              <w:t>Descripción</w:t>
            </w:r>
          </w:p>
        </w:tc>
        <w:tc>
          <w:tcPr>
            <w:tcW w:w="7484" w:type="dxa"/>
          </w:tcPr>
          <w:p w14:paraId="1668AD1A" w14:textId="77777777" w:rsidR="00404D9A" w:rsidRPr="00404D9A" w:rsidRDefault="00404D9A" w:rsidP="00404D9A">
            <w:pPr>
              <w:rPr>
                <w:rFonts w:asciiTheme="majorHAnsi" w:hAnsiTheme="majorHAnsi" w:cstheme="majorHAnsi"/>
              </w:rPr>
            </w:pPr>
            <w:r w:rsidRPr="00404D9A">
              <w:rPr>
                <w:rFonts w:asciiTheme="majorHAnsi" w:hAnsiTheme="majorHAnsi" w:cstheme="majorHAnsi"/>
              </w:rPr>
              <w:t>1.1</w:t>
            </w:r>
            <w:r w:rsidRPr="00404D9A">
              <w:rPr>
                <w:rFonts w:asciiTheme="majorHAnsi" w:hAnsiTheme="majorHAnsi" w:cstheme="majorHAnsi"/>
              </w:rPr>
              <w:tab/>
              <w:t>En el marco de la Ordenanza N°1693-2013-MML, Ordenanza Marco que regula el Servicio de Transporte Público Especial de Pasajeros y Carga en Vehículos Menores Motorizados o No Motorizados en Lima Metropolitana y establece disposiciones especiales para el Servicio de Transporte en Vehículos Menores  en el Cercado de Lima, se otorgan los siguientes títulos habilitantes:</w:t>
            </w:r>
          </w:p>
          <w:p w14:paraId="48C586C0" w14:textId="77777777" w:rsidR="00404D9A" w:rsidRPr="00404D9A" w:rsidRDefault="00404D9A" w:rsidP="00404D9A">
            <w:pPr>
              <w:rPr>
                <w:rFonts w:asciiTheme="majorHAnsi" w:hAnsiTheme="majorHAnsi" w:cstheme="majorHAnsi"/>
              </w:rPr>
            </w:pPr>
          </w:p>
          <w:p w14:paraId="5CCF5874" w14:textId="77777777" w:rsidR="00404D9A" w:rsidRPr="00404D9A" w:rsidRDefault="00404D9A" w:rsidP="00404D9A">
            <w:pPr>
              <w:rPr>
                <w:rFonts w:asciiTheme="majorHAnsi" w:hAnsiTheme="majorHAnsi" w:cstheme="majorHAnsi"/>
              </w:rPr>
            </w:pPr>
            <w:r w:rsidRPr="00404D9A">
              <w:rPr>
                <w:rFonts w:asciiTheme="majorHAnsi" w:hAnsiTheme="majorHAnsi" w:cstheme="majorHAnsi"/>
              </w:rPr>
              <w:t>•</w:t>
            </w:r>
            <w:r w:rsidRPr="00404D9A">
              <w:rPr>
                <w:rFonts w:asciiTheme="majorHAnsi" w:hAnsiTheme="majorHAnsi" w:cstheme="majorHAnsi"/>
              </w:rPr>
              <w:tab/>
              <w:t>Permiso de Operación: Es el título habilitante que acredita la habilitación de una persona jurídica para la prestación del servicio especial, con un determinado número de unidades vehiculares, es otorgado mediante Resolución de la Subgerencia de Estudios, Regulación y Seguridad Vial-GMU (en adelante SER), con una vigencia de seis (06) años.</w:t>
            </w:r>
          </w:p>
          <w:p w14:paraId="198138C7" w14:textId="77777777" w:rsidR="00404D9A" w:rsidRPr="00404D9A" w:rsidRDefault="00404D9A" w:rsidP="00404D9A">
            <w:pPr>
              <w:rPr>
                <w:rFonts w:asciiTheme="majorHAnsi" w:hAnsiTheme="majorHAnsi" w:cstheme="majorHAnsi"/>
              </w:rPr>
            </w:pPr>
          </w:p>
          <w:p w14:paraId="1768E929" w14:textId="6FFD51CA" w:rsidR="00CD25C2" w:rsidRDefault="00404D9A" w:rsidP="00504D0A">
            <w:pPr>
              <w:rPr>
                <w:rFonts w:asciiTheme="majorHAnsi" w:hAnsiTheme="majorHAnsi" w:cstheme="majorHAnsi"/>
              </w:rPr>
            </w:pPr>
            <w:r w:rsidRPr="00404D9A">
              <w:rPr>
                <w:rFonts w:asciiTheme="majorHAnsi" w:hAnsiTheme="majorHAnsi" w:cstheme="majorHAnsi"/>
              </w:rPr>
              <w:t>•</w:t>
            </w:r>
            <w:r w:rsidRPr="00404D9A">
              <w:rPr>
                <w:rFonts w:asciiTheme="majorHAnsi" w:hAnsiTheme="majorHAnsi" w:cstheme="majorHAnsi"/>
              </w:rPr>
              <w:tab/>
              <w:t>Habilitación Vehicular: Es el procedimiento mediante el cual se certifica la idoneidad, técnica, mecánica y operativa de las unidades vehiculares destinadas a la prestación del servicio especial. Se acredita mediante un sticker vehicular emitido por la SERSV (en adelante SER).</w:t>
            </w: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00F535E0" w:rsidR="00504D0A" w:rsidRDefault="00271A88" w:rsidP="00504D0A">
            <w:pPr>
              <w:rPr>
                <w:rFonts w:asciiTheme="majorHAnsi" w:hAnsiTheme="majorHAnsi" w:cstheme="majorHAnsi"/>
              </w:rPr>
            </w:pPr>
            <w:r>
              <w:rPr>
                <w:rFonts w:asciiTheme="majorHAnsi" w:hAnsiTheme="majorHAnsi" w:cstheme="majorHAnsi"/>
              </w:rPr>
              <w:t>Municipalidad Metropolitana de Lima</w:t>
            </w:r>
            <w:r w:rsidRPr="00BE2CC3">
              <w:rPr>
                <w:rFonts w:asciiTheme="majorHAnsi" w:hAnsiTheme="majorHAnsi" w:cstheme="majorHAnsi"/>
              </w:rPr>
              <w:t xml:space="preserve"> - </w:t>
            </w:r>
            <w:r>
              <w:rPr>
                <w:rFonts w:asciiTheme="majorHAnsi" w:hAnsiTheme="majorHAnsi" w:cstheme="majorHAnsi"/>
              </w:rPr>
              <w:t>MML</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74664CB3" w:rsidR="00504D0A" w:rsidRDefault="00B018F0" w:rsidP="00504D0A">
            <w:pPr>
              <w:rPr>
                <w:rFonts w:asciiTheme="majorHAnsi" w:hAnsiTheme="majorHAnsi" w:cstheme="majorHAnsi"/>
              </w:rPr>
            </w:pPr>
            <w:r>
              <w:rPr>
                <w:rFonts w:asciiTheme="majorHAnsi" w:hAnsiTheme="majorHAnsi" w:cstheme="majorHAnsi"/>
              </w:rPr>
              <w:t>Gerencial de Movilidad</w:t>
            </w:r>
            <w:r w:rsidR="008F0564">
              <w:rPr>
                <w:rFonts w:asciiTheme="majorHAnsi" w:hAnsiTheme="majorHAnsi" w:cstheme="majorHAnsi"/>
              </w:rPr>
              <w:t xml:space="preserve"> – Subgerencia de Estudio</w:t>
            </w:r>
            <w:r w:rsidR="00581813">
              <w:rPr>
                <w:rFonts w:asciiTheme="majorHAnsi" w:hAnsiTheme="majorHAnsi" w:cstheme="majorHAnsi"/>
              </w:rPr>
              <w:t>s</w:t>
            </w:r>
            <w:r w:rsidR="008F0564">
              <w:rPr>
                <w:rFonts w:asciiTheme="majorHAnsi" w:hAnsiTheme="majorHAnsi" w:cstheme="majorHAnsi"/>
              </w:rPr>
              <w:t xml:space="preserve"> y Regulación</w:t>
            </w:r>
          </w:p>
        </w:tc>
      </w:tr>
      <w:tr w:rsidR="00504D0A" w14:paraId="28E3066C" w14:textId="77777777" w:rsidTr="00504D0A">
        <w:tc>
          <w:tcPr>
            <w:tcW w:w="2972" w:type="dxa"/>
            <w:vAlign w:val="center"/>
          </w:tcPr>
          <w:p w14:paraId="316C6F46" w14:textId="50815B45" w:rsidR="00504D0A" w:rsidRPr="000429B8" w:rsidRDefault="00504D0A" w:rsidP="00504D0A">
            <w:pPr>
              <w:rPr>
                <w:rFonts w:asciiTheme="majorHAnsi" w:hAnsiTheme="majorHAnsi" w:cstheme="majorHAnsi"/>
                <w:highlight w:val="yellow"/>
              </w:rPr>
            </w:pPr>
            <w:r w:rsidRPr="000429B8">
              <w:rPr>
                <w:rFonts w:asciiTheme="majorHAnsi" w:hAnsiTheme="majorHAnsi" w:cstheme="majorHAnsi"/>
                <w:b/>
                <w:bCs/>
                <w:color w:val="000000" w:themeColor="text1"/>
                <w:kern w:val="24"/>
                <w:sz w:val="20"/>
                <w:szCs w:val="20"/>
                <w:highlight w:val="yellow"/>
              </w:rPr>
              <w:t>Etiquetas</w:t>
            </w:r>
          </w:p>
        </w:tc>
        <w:tc>
          <w:tcPr>
            <w:tcW w:w="7484" w:type="dxa"/>
          </w:tcPr>
          <w:p w14:paraId="5B88C464" w14:textId="421728AF" w:rsidR="00504D0A" w:rsidRDefault="005D1301" w:rsidP="00504D0A">
            <w:pPr>
              <w:rPr>
                <w:rFonts w:asciiTheme="majorHAnsi" w:hAnsiTheme="majorHAnsi" w:cstheme="majorHAnsi"/>
              </w:rPr>
            </w:pPr>
            <w:r>
              <w:rPr>
                <w:rFonts w:asciiTheme="majorHAnsi" w:hAnsiTheme="majorHAnsi" w:cstheme="majorHAnsi"/>
              </w:rPr>
              <w:t>Gobernabilidad</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5F428198" w:rsidR="00504D0A" w:rsidRDefault="005D1301" w:rsidP="00504D0A">
            <w:pPr>
              <w:rPr>
                <w:rFonts w:asciiTheme="majorHAnsi" w:hAnsiTheme="majorHAnsi" w:cstheme="majorHAnsi"/>
              </w:rPr>
            </w:pPr>
            <w:r>
              <w:rPr>
                <w:rFonts w:asciiTheme="majorHAnsi" w:hAnsiTheme="majorHAnsi" w:cstheme="majorHAnsi"/>
              </w:rPr>
              <w:t>2023-</w:t>
            </w:r>
            <w:r w:rsidR="0069033E">
              <w:rPr>
                <w:rFonts w:asciiTheme="majorHAnsi" w:hAnsiTheme="majorHAnsi" w:cstheme="majorHAnsi"/>
              </w:rPr>
              <w:t>12</w:t>
            </w:r>
            <w:r>
              <w:rPr>
                <w:rFonts w:asciiTheme="majorHAnsi" w:hAnsiTheme="majorHAnsi" w:cstheme="majorHAnsi"/>
              </w:rPr>
              <w:t>-</w:t>
            </w:r>
            <w:r w:rsidR="0069033E">
              <w:rPr>
                <w:rFonts w:asciiTheme="majorHAnsi" w:hAnsiTheme="majorHAnsi" w:cstheme="majorHAnsi"/>
              </w:rPr>
              <w:t>05</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051A34FE" w:rsidR="00504D0A" w:rsidRDefault="00B018F0" w:rsidP="00504D0A">
            <w:pPr>
              <w:rPr>
                <w:rFonts w:asciiTheme="majorHAnsi" w:hAnsiTheme="majorHAnsi" w:cstheme="majorHAnsi"/>
              </w:rPr>
            </w:pPr>
            <w:r>
              <w:rPr>
                <w:rFonts w:asciiTheme="majorHAnsi" w:hAnsiTheme="majorHAnsi" w:cstheme="majorHAnsi"/>
              </w:rPr>
              <w:t xml:space="preserve">La información de Actualizará </w:t>
            </w:r>
            <w:r w:rsidR="00795F96">
              <w:rPr>
                <w:rFonts w:asciiTheme="majorHAnsi" w:hAnsiTheme="majorHAnsi" w:cstheme="majorHAnsi"/>
              </w:rPr>
              <w:t>Trimestralmente</w:t>
            </w:r>
          </w:p>
        </w:tc>
      </w:tr>
      <w:tr w:rsidR="00CD25C2" w14:paraId="2C94159F" w14:textId="77777777" w:rsidTr="00DD0453">
        <w:tc>
          <w:tcPr>
            <w:tcW w:w="2972" w:type="dxa"/>
            <w:vAlign w:val="center"/>
          </w:tcPr>
          <w:p w14:paraId="4C1DE0E1" w14:textId="18D08B51" w:rsidR="00CD25C2" w:rsidRPr="00960451" w:rsidRDefault="00CD25C2" w:rsidP="00CD25C2">
            <w:pPr>
              <w:rPr>
                <w:rFonts w:asciiTheme="majorHAnsi" w:hAnsiTheme="majorHAnsi" w:cstheme="majorHAnsi"/>
                <w:highlight w:val="yellow"/>
              </w:rPr>
            </w:pPr>
            <w:r w:rsidRPr="00960451">
              <w:rPr>
                <w:rFonts w:asciiTheme="majorHAnsi" w:hAnsiTheme="majorHAnsi" w:cstheme="majorHAnsi"/>
                <w:b/>
                <w:bCs/>
                <w:color w:val="000000" w:themeColor="text1"/>
                <w:kern w:val="24"/>
                <w:sz w:val="20"/>
                <w:szCs w:val="20"/>
                <w:highlight w:val="yellow"/>
                <w:lang w:val="es-MX"/>
              </w:rPr>
              <w:t>Última actualización</w:t>
            </w:r>
          </w:p>
        </w:tc>
        <w:tc>
          <w:tcPr>
            <w:tcW w:w="7484" w:type="dxa"/>
            <w:vAlign w:val="center"/>
          </w:tcPr>
          <w:p w14:paraId="1B051219" w14:textId="5F381DD5" w:rsidR="00CD25C2" w:rsidRPr="00960451" w:rsidRDefault="00CD25C2" w:rsidP="00CD25C2">
            <w:pPr>
              <w:rPr>
                <w:rFonts w:asciiTheme="majorHAnsi" w:hAnsiTheme="majorHAnsi" w:cstheme="majorHAnsi"/>
                <w:highlight w:val="yellow"/>
              </w:rPr>
            </w:pPr>
            <w:r w:rsidRPr="005D1301">
              <w:rPr>
                <w:rFonts w:asciiTheme="majorHAnsi" w:hAnsiTheme="majorHAnsi" w:cstheme="majorHAnsi"/>
                <w:color w:val="000000" w:themeColor="text1"/>
                <w:kern w:val="24"/>
              </w:rPr>
              <w:t>202</w:t>
            </w:r>
            <w:r w:rsidR="00AE7FB7" w:rsidRPr="005D1301">
              <w:rPr>
                <w:rFonts w:asciiTheme="majorHAnsi" w:hAnsiTheme="majorHAnsi" w:cstheme="majorHAnsi"/>
                <w:color w:val="000000" w:themeColor="text1"/>
                <w:kern w:val="24"/>
              </w:rPr>
              <w:t>3</w:t>
            </w:r>
            <w:r w:rsidRPr="005D1301">
              <w:rPr>
                <w:rFonts w:asciiTheme="majorHAnsi" w:hAnsiTheme="majorHAnsi" w:cstheme="majorHAnsi"/>
                <w:color w:val="000000" w:themeColor="text1"/>
                <w:kern w:val="24"/>
              </w:rPr>
              <w:t>-</w:t>
            </w:r>
            <w:r w:rsidR="00AE7FB7" w:rsidRPr="005D1301">
              <w:rPr>
                <w:rFonts w:asciiTheme="majorHAnsi" w:hAnsiTheme="majorHAnsi" w:cstheme="majorHAnsi"/>
                <w:color w:val="000000" w:themeColor="text1"/>
                <w:kern w:val="24"/>
              </w:rPr>
              <w:t>1</w:t>
            </w:r>
            <w:r w:rsidR="0069033E">
              <w:rPr>
                <w:rFonts w:asciiTheme="majorHAnsi" w:hAnsiTheme="majorHAnsi" w:cstheme="majorHAnsi"/>
                <w:color w:val="000000" w:themeColor="text1"/>
                <w:kern w:val="24"/>
              </w:rPr>
              <w:t>2</w:t>
            </w:r>
            <w:r w:rsidRPr="005D1301">
              <w:rPr>
                <w:rFonts w:asciiTheme="majorHAnsi" w:hAnsiTheme="majorHAnsi" w:cstheme="majorHAnsi"/>
                <w:color w:val="000000" w:themeColor="text1"/>
                <w:kern w:val="24"/>
              </w:rPr>
              <w:t>-</w:t>
            </w:r>
            <w:r w:rsidR="0069033E">
              <w:rPr>
                <w:rFonts w:asciiTheme="majorHAnsi" w:hAnsiTheme="majorHAnsi" w:cstheme="majorHAnsi"/>
                <w:color w:val="000000" w:themeColor="text1"/>
                <w:kern w:val="24"/>
              </w:rPr>
              <w:t>05</w:t>
            </w:r>
            <w:r w:rsidR="005D1301" w:rsidRPr="005D1301">
              <w:rPr>
                <w:rFonts w:asciiTheme="majorHAnsi" w:hAnsiTheme="majorHAnsi" w:cstheme="majorHAnsi"/>
                <w:color w:val="000000" w:themeColor="text1"/>
                <w:kern w:val="24"/>
              </w:rPr>
              <w:t>, 14</w:t>
            </w:r>
            <w:r w:rsidRPr="005D1301">
              <w:rPr>
                <w:rFonts w:asciiTheme="majorHAnsi" w:hAnsiTheme="majorHAnsi" w:cstheme="majorHAnsi"/>
                <w:color w:val="000000" w:themeColor="text1"/>
                <w:kern w:val="24"/>
              </w:rPr>
              <w:t>:00 (UTC-05:00)</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21AA4052" w:rsidR="00CD25C2" w:rsidRDefault="00B018F0" w:rsidP="00CD25C2">
            <w:pPr>
              <w:rPr>
                <w:rFonts w:asciiTheme="majorHAnsi" w:hAnsiTheme="majorHAnsi" w:cstheme="majorHAnsi"/>
              </w:rPr>
            </w:pPr>
            <w:r>
              <w:rPr>
                <w:rFonts w:asciiTheme="majorHAnsi" w:hAnsiTheme="majorHAnsi" w:cstheme="majorHAnsi"/>
              </w:rPr>
              <w:t>1.0</w:t>
            </w:r>
          </w:p>
        </w:tc>
      </w:tr>
      <w:tr w:rsidR="00CD25C2" w14:paraId="7EBCCDEC" w14:textId="77777777" w:rsidTr="00DD0453">
        <w:tc>
          <w:tcPr>
            <w:tcW w:w="2972" w:type="dxa"/>
            <w:vAlign w:val="center"/>
          </w:tcPr>
          <w:p w14:paraId="083F45C8" w14:textId="4E1B2523" w:rsidR="00CD25C2" w:rsidRPr="00960451" w:rsidRDefault="00CD25C2" w:rsidP="00CD25C2">
            <w:pPr>
              <w:rPr>
                <w:rFonts w:asciiTheme="majorHAnsi" w:hAnsiTheme="majorHAnsi" w:cstheme="majorHAnsi"/>
                <w:highlight w:val="yellow"/>
              </w:rPr>
            </w:pPr>
            <w:r w:rsidRPr="00960451">
              <w:rPr>
                <w:rFonts w:asciiTheme="majorHAnsi" w:hAnsiTheme="majorHAnsi" w:cstheme="majorHAnsi"/>
                <w:b/>
                <w:bCs/>
                <w:color w:val="000000" w:themeColor="text1"/>
                <w:kern w:val="24"/>
                <w:sz w:val="20"/>
                <w:szCs w:val="20"/>
                <w:highlight w:val="yellow"/>
                <w:lang w:val="es-MX"/>
              </w:rPr>
              <w:t>Licencia</w:t>
            </w:r>
          </w:p>
        </w:tc>
        <w:tc>
          <w:tcPr>
            <w:tcW w:w="7484" w:type="dxa"/>
            <w:vAlign w:val="center"/>
          </w:tcPr>
          <w:p w14:paraId="2A8300A7" w14:textId="2B67E942" w:rsidR="00CD25C2" w:rsidRPr="00960451" w:rsidRDefault="00000000" w:rsidP="00CD25C2">
            <w:pPr>
              <w:rPr>
                <w:rFonts w:asciiTheme="majorHAnsi" w:hAnsiTheme="majorHAnsi" w:cstheme="majorHAnsi"/>
                <w:highlight w:val="yellow"/>
              </w:rPr>
            </w:pPr>
            <w:hyperlink r:id="rId5" w:history="1">
              <w:r w:rsidR="00CD25C2" w:rsidRPr="00960451">
                <w:rPr>
                  <w:rStyle w:val="Hipervnculo"/>
                  <w:rFonts w:asciiTheme="majorHAnsi" w:hAnsiTheme="majorHAnsi" w:cstheme="majorHAnsi"/>
                  <w:color w:val="0A77BD"/>
                  <w:kern w:val="24"/>
                  <w:highlight w:val="yellow"/>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403F43D1" w:rsidR="00CD25C2" w:rsidRDefault="00E317FD" w:rsidP="00CD25C2">
            <w:pPr>
              <w:rPr>
                <w:rFonts w:asciiTheme="majorHAnsi" w:hAnsiTheme="majorHAnsi" w:cstheme="majorHAnsi"/>
              </w:rPr>
            </w:pPr>
            <w:r>
              <w:rPr>
                <w:rFonts w:asciiTheme="majorHAnsi" w:hAnsiTheme="majorHAnsi" w:cstheme="majorHAnsi"/>
              </w:rPr>
              <w:t>Perú</w:t>
            </w:r>
            <w:r w:rsidR="00B018F0">
              <w:rPr>
                <w:rFonts w:asciiTheme="majorHAnsi" w:hAnsiTheme="majorHAnsi" w:cstheme="majorHAnsi"/>
              </w:rPr>
              <w:t>, 2023</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7942F1F6" w:rsidR="00CD25C2" w:rsidRDefault="00B018F0" w:rsidP="00CD25C2">
            <w:pPr>
              <w:rPr>
                <w:rFonts w:asciiTheme="majorHAnsi" w:hAnsiTheme="majorHAnsi" w:cstheme="majorHAnsi"/>
              </w:rPr>
            </w:pPr>
            <w:r>
              <w:rPr>
                <w:rFonts w:asciiTheme="majorHAnsi" w:hAnsiTheme="majorHAnsi" w:cstheme="majorHAnsi"/>
              </w:rPr>
              <w:t>Branny.rivera@munlima.gob.pe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221595259">
    <w:abstractNumId w:val="4"/>
  </w:num>
  <w:num w:numId="2" w16cid:durableId="1116214129">
    <w:abstractNumId w:val="2"/>
  </w:num>
  <w:num w:numId="3" w16cid:durableId="347950587">
    <w:abstractNumId w:val="1"/>
  </w:num>
  <w:num w:numId="4" w16cid:durableId="729578692">
    <w:abstractNumId w:val="0"/>
  </w:num>
  <w:num w:numId="5" w16cid:durableId="878783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429B8"/>
    <w:rsid w:val="00116DF8"/>
    <w:rsid w:val="00182C03"/>
    <w:rsid w:val="0020585A"/>
    <w:rsid w:val="002713B7"/>
    <w:rsid w:val="00271A88"/>
    <w:rsid w:val="00297BE5"/>
    <w:rsid w:val="00306482"/>
    <w:rsid w:val="0035623B"/>
    <w:rsid w:val="003D0AF5"/>
    <w:rsid w:val="003D6FF9"/>
    <w:rsid w:val="003E4836"/>
    <w:rsid w:val="00404D9A"/>
    <w:rsid w:val="0048753E"/>
    <w:rsid w:val="004F1D9B"/>
    <w:rsid w:val="00504D0A"/>
    <w:rsid w:val="005228B8"/>
    <w:rsid w:val="0053263F"/>
    <w:rsid w:val="00581813"/>
    <w:rsid w:val="005D1301"/>
    <w:rsid w:val="005F2C43"/>
    <w:rsid w:val="00636A28"/>
    <w:rsid w:val="00647FB5"/>
    <w:rsid w:val="00682CD5"/>
    <w:rsid w:val="0069033E"/>
    <w:rsid w:val="0070589E"/>
    <w:rsid w:val="00707FFC"/>
    <w:rsid w:val="00717CED"/>
    <w:rsid w:val="007840A6"/>
    <w:rsid w:val="00795F96"/>
    <w:rsid w:val="00876384"/>
    <w:rsid w:val="008B3321"/>
    <w:rsid w:val="008F0564"/>
    <w:rsid w:val="00904DBB"/>
    <w:rsid w:val="009375A8"/>
    <w:rsid w:val="009379D2"/>
    <w:rsid w:val="0095347C"/>
    <w:rsid w:val="00960451"/>
    <w:rsid w:val="00962F24"/>
    <w:rsid w:val="009A7FF5"/>
    <w:rsid w:val="009B0AA2"/>
    <w:rsid w:val="009F0CA5"/>
    <w:rsid w:val="00AE7FB7"/>
    <w:rsid w:val="00B018F0"/>
    <w:rsid w:val="00B218CE"/>
    <w:rsid w:val="00B27C25"/>
    <w:rsid w:val="00B6616D"/>
    <w:rsid w:val="00BE2CC3"/>
    <w:rsid w:val="00C74EDD"/>
    <w:rsid w:val="00C961F8"/>
    <w:rsid w:val="00CD25C2"/>
    <w:rsid w:val="00CF0550"/>
    <w:rsid w:val="00D00322"/>
    <w:rsid w:val="00D5559D"/>
    <w:rsid w:val="00D957C7"/>
    <w:rsid w:val="00DA6578"/>
    <w:rsid w:val="00E317FD"/>
    <w:rsid w:val="00EB1A82"/>
    <w:rsid w:val="00F1229D"/>
    <w:rsid w:val="00F66923"/>
    <w:rsid w:val="00F71199"/>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Pages>
  <Words>312</Words>
  <Characters>1721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ALUMNO - EVELYN SAYHURI FLORES SEVERINO</cp:lastModifiedBy>
  <cp:revision>20</cp:revision>
  <dcterms:created xsi:type="dcterms:W3CDTF">2021-10-20T17:24:00Z</dcterms:created>
  <dcterms:modified xsi:type="dcterms:W3CDTF">2023-12-05T19:16:00Z</dcterms:modified>
</cp:coreProperties>
</file>