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0F1" w:rsidRDefault="00BB2B3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1A50F1" w:rsidRDefault="00BB2B33">
      <w:pPr>
        <w:jc w:val="both"/>
        <w:rPr>
          <w:highlight w:val="yellow"/>
        </w:rPr>
      </w:pPr>
      <w:r>
        <w:rPr>
          <w:b/>
        </w:rPr>
        <w:t xml:space="preserve">Metadatos del </w:t>
      </w:r>
      <w:proofErr w:type="spellStart"/>
      <w:r>
        <w:rPr>
          <w:b/>
        </w:rPr>
        <w:t>dataset</w:t>
      </w:r>
      <w:proofErr w:type="spellEnd"/>
      <w:r>
        <w:t xml:space="preserve">: </w:t>
      </w:r>
      <w:r>
        <w:t>Inventario Nacional de Áreas Degradadas por residuos sólidos municipales - [Organismo de Evaluación y Fiscalización Ambiental - OEFA]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1A50F1">
        <w:trPr>
          <w:trHeight w:val="664"/>
        </w:trPr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vAlign w:val="center"/>
          </w:tcPr>
          <w:p w:rsidR="001A50F1" w:rsidRDefault="00BB2B33">
            <w:pPr>
              <w:spacing w:after="160" w:line="259" w:lineRule="auto"/>
              <w:jc w:val="both"/>
            </w:pPr>
            <w:r>
              <w:t>Inventario Nacional de Áreas Degradadas por residuos sólidos municipales - [Organismo de Evaluación y Fiscalización Ambiental - OEFA]</w:t>
            </w:r>
          </w:p>
        </w:tc>
      </w:tr>
      <w:tr w:rsidR="001A50F1">
        <w:trPr>
          <w:trHeight w:val="404"/>
        </w:trPr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1A50F1" w:rsidRDefault="00BB2B33">
            <w:r w:rsidRPr="00BB2B33">
              <w:t>https://www.datosabiertos.gob.pe/dataset/inventario-nacional-de-%C3%A1reas-degradadas-por-residuos-s%C3%B3lidos-municipales-organismo-de</w:t>
            </w:r>
            <w:bookmarkStart w:id="0" w:name="_GoBack"/>
            <w:bookmarkEnd w:id="0"/>
          </w:p>
        </w:tc>
      </w:tr>
      <w:tr w:rsidR="001A50F1">
        <w:trPr>
          <w:trHeight w:val="10290"/>
        </w:trPr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:rsidR="001A50F1" w:rsidRDefault="00BB2B33">
            <w:pPr>
              <w:jc w:val="both"/>
            </w:pPr>
            <w:r>
              <w:t>Este conjunto de datos recopila información relevante sobre las áreas degradadas por residuos sólidos municipales en el Perú, según lo documentado por el OEFA (Organismo de Evaluación y Fiscalización Ambiental). Proporciona una visión detallada de las área</w:t>
            </w:r>
            <w:r>
              <w:t>s degradadas en el país.</w:t>
            </w:r>
          </w:p>
          <w:p w:rsidR="001A50F1" w:rsidRDefault="001A50F1">
            <w:pPr>
              <w:jc w:val="both"/>
            </w:pPr>
          </w:p>
          <w:p w:rsidR="001A50F1" w:rsidRDefault="00BB2B33">
            <w:pPr>
              <w:jc w:val="both"/>
            </w:pPr>
            <w:r>
              <w:t xml:space="preserve">Cada registro en el conjunto de datos representa una ubicación específica afectada (área degradada) por la disposición inadecuada de residuos sólidos municipales que son administradas por una o más municipalidades, en este último </w:t>
            </w:r>
            <w:r>
              <w:t xml:space="preserve">supuesto se duplica cada fila del área degradada por cada municipalidad que la administra. Incluye detalles como la ubicación geográfica del área degradada, incluyendo el </w:t>
            </w:r>
            <w:proofErr w:type="spellStart"/>
            <w:r>
              <w:t>Ubigeo</w:t>
            </w:r>
            <w:proofErr w:type="spellEnd"/>
            <w:r>
              <w:t>, Departamento, Provincia y Distrito; el RUC de la entidad responsable; la Muni</w:t>
            </w:r>
            <w:r>
              <w:t>cipalidad que administra el área degradada; el código y la denominación del área degradada; la zona y las coordenadas geográficas; el perímetro y el área en metros cuadrados y hectáreas; las Municipalidades que disponen del área degradada; y la cantidad en</w:t>
            </w:r>
            <w:r>
              <w:t xml:space="preserve"> toneladas diarias de </w:t>
            </w:r>
            <w:proofErr w:type="spellStart"/>
            <w:proofErr w:type="gramStart"/>
            <w:r>
              <w:t>residuos,entre</w:t>
            </w:r>
            <w:proofErr w:type="spellEnd"/>
            <w:proofErr w:type="gramEnd"/>
            <w:r>
              <w:t xml:space="preserve"> otros.</w:t>
            </w:r>
          </w:p>
          <w:p w:rsidR="001A50F1" w:rsidRDefault="001A50F1"/>
          <w:p w:rsidR="001A50F1" w:rsidRDefault="00BB2B33">
            <w:pPr>
              <w:jc w:val="both"/>
            </w:pPr>
            <w:r>
              <w:t>Además, el conjunto de datos proporciona información sobre las actividades realizadas en las áreas degradadas, como la segregación de residuos, la crianza de animales, la quema y el arrojo de residuos, y la cerc</w:t>
            </w:r>
            <w:r>
              <w:t>anía a aguajales y pantanos. También incluye detalles sobre la ubicación en zonas de amortiguamiento de áreas protegidas, la categoría del área degradada (recuperación o reconversión), el año de incorporación al inventario y el documento de incorporación (</w:t>
            </w:r>
            <w:r>
              <w:t>resolución).</w:t>
            </w:r>
          </w:p>
          <w:p w:rsidR="001A50F1" w:rsidRDefault="001A50F1">
            <w:pPr>
              <w:jc w:val="both"/>
            </w:pPr>
          </w:p>
          <w:p w:rsidR="001A50F1" w:rsidRDefault="00BB2B33">
            <w:pPr>
              <w:jc w:val="both"/>
            </w:pPr>
            <w:r>
              <w:t xml:space="preserve">Este </w:t>
            </w:r>
            <w:proofErr w:type="spellStart"/>
            <w:r>
              <w:t>dataset</w:t>
            </w:r>
            <w:proofErr w:type="spellEnd"/>
            <w:r>
              <w:t xml:space="preserve"> está caracterizado por:</w:t>
            </w:r>
          </w:p>
          <w:p w:rsidR="001A50F1" w:rsidRDefault="00BB2B33">
            <w:pPr>
              <w:numPr>
                <w:ilvl w:val="0"/>
                <w:numId w:val="1"/>
              </w:numPr>
              <w:ind w:left="566"/>
              <w:jc w:val="both"/>
            </w:pPr>
            <w:r>
              <w:t xml:space="preserve">Datos de la ubicación: </w:t>
            </w:r>
            <w:proofErr w:type="spellStart"/>
            <w:r>
              <w:t>Ubigeo</w:t>
            </w:r>
            <w:proofErr w:type="spellEnd"/>
            <w:r>
              <w:t>, Departamento, Provincia, Distrito.</w:t>
            </w:r>
          </w:p>
          <w:p w:rsidR="001A50F1" w:rsidRDefault="00BB2B33">
            <w:pPr>
              <w:numPr>
                <w:ilvl w:val="0"/>
                <w:numId w:val="1"/>
              </w:numPr>
              <w:ind w:left="566"/>
              <w:jc w:val="both"/>
            </w:pPr>
            <w:r>
              <w:t xml:space="preserve">Datos de la identificación y administración del área degradada: RUC, Municipalidad que administra, Código del área degradada, Denominación </w:t>
            </w:r>
            <w:r>
              <w:t>del área degradada, Zona y Coordenadas.</w:t>
            </w:r>
          </w:p>
          <w:p w:rsidR="001A50F1" w:rsidRDefault="00BB2B33">
            <w:pPr>
              <w:numPr>
                <w:ilvl w:val="0"/>
                <w:numId w:val="1"/>
              </w:numPr>
              <w:ind w:left="566"/>
              <w:jc w:val="both"/>
            </w:pPr>
            <w:r>
              <w:t>Datos de las dimensiones y características del área degradada: Perímetro, Área en metros cuadrados y Área en hectáreas.</w:t>
            </w:r>
          </w:p>
          <w:p w:rsidR="001A50F1" w:rsidRDefault="00BB2B33">
            <w:pPr>
              <w:numPr>
                <w:ilvl w:val="0"/>
                <w:numId w:val="1"/>
              </w:numPr>
              <w:ind w:left="566"/>
              <w:jc w:val="both"/>
            </w:pPr>
            <w:r>
              <w:t>Datos de la gestión de residuos: Municipalidades que disponen del área degradada, Cantidad en to</w:t>
            </w:r>
            <w:r>
              <w:t>neladas diarias de residuos, Actividad de segregación, Crianza de animales, Quema de residuos y Arrojo de residuos.</w:t>
            </w:r>
          </w:p>
          <w:p w:rsidR="001A50F1" w:rsidRDefault="00BB2B33">
            <w:pPr>
              <w:numPr>
                <w:ilvl w:val="0"/>
                <w:numId w:val="1"/>
              </w:numPr>
              <w:ind w:left="566"/>
              <w:jc w:val="both"/>
            </w:pPr>
            <w:r>
              <w:t>Características ambientales: Cercanía a un aguajal, cercanía a un pantano, ubicado en una zona de amortiguamiento de un área nacional proteg</w:t>
            </w:r>
            <w:r>
              <w:t>ida, Categoría del área degradada, Año de incorporación del área degradada y Documento de incorporación.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1A50F1" w:rsidRDefault="00BB2B33">
            <w:r>
              <w:t>Organismo de Evaluación y Fiscalización Ambiental – OEFA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1A50F1" w:rsidRDefault="00BB2B33">
            <w:r>
              <w:t xml:space="preserve">Dirección de </w:t>
            </w:r>
            <w:r>
              <w:t>Supervisión Ambiental en Infraestructura y Servicios - Coordinación de Supervisión Ambiental en Residuos Sólidos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1A50F1" w:rsidRDefault="00BB2B33">
            <w:r>
              <w:t>Residuos Sólidos Municipales, Áreas degradadas, Botaderos municipales</w:t>
            </w:r>
          </w:p>
        </w:tc>
      </w:tr>
      <w:tr w:rsidR="001A50F1">
        <w:tc>
          <w:tcPr>
            <w:tcW w:w="2972" w:type="dxa"/>
            <w:shd w:val="clear" w:color="auto" w:fill="auto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1A50F1" w:rsidRDefault="00BB2B33">
            <w:r>
              <w:t>20</w:t>
            </w:r>
            <w:r>
              <w:t>24-05-17</w:t>
            </w:r>
          </w:p>
        </w:tc>
      </w:tr>
      <w:tr w:rsidR="001A50F1">
        <w:tc>
          <w:tcPr>
            <w:tcW w:w="2972" w:type="dxa"/>
            <w:shd w:val="clear" w:color="auto" w:fill="auto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1A50F1" w:rsidRDefault="00BB2B33">
            <w:r>
              <w:t>Tri</w:t>
            </w:r>
            <w:r>
              <w:t>mestral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1A50F1" w:rsidRDefault="00BB2B33">
            <w:pPr>
              <w:rPr>
                <w:highlight w:val="yellow"/>
              </w:rPr>
            </w:pPr>
            <w:r>
              <w:t>2024-05-17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1A50F1" w:rsidRDefault="00BB2B33">
            <w:r>
              <w:t>1.0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1A50F1" w:rsidRDefault="00BB2B33">
            <w:hyperlink r:id="rId5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lastRenderedPageBreak/>
              <w:t>Idioma</w:t>
            </w:r>
          </w:p>
        </w:tc>
        <w:tc>
          <w:tcPr>
            <w:tcW w:w="7484" w:type="dxa"/>
            <w:vAlign w:val="center"/>
          </w:tcPr>
          <w:p w:rsidR="001A50F1" w:rsidRDefault="00BB2B33">
            <w:r>
              <w:rPr>
                <w:color w:val="000000"/>
              </w:rPr>
              <w:t>Español</w:t>
            </w:r>
          </w:p>
        </w:tc>
      </w:tr>
      <w:tr w:rsidR="001A50F1">
        <w:tc>
          <w:tcPr>
            <w:tcW w:w="2972" w:type="dxa"/>
            <w:vAlign w:val="center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1A50F1" w:rsidRDefault="00BB2B33">
            <w:r>
              <w:rPr>
                <w:color w:val="000000"/>
              </w:rPr>
              <w:t>Público</w:t>
            </w:r>
          </w:p>
        </w:tc>
      </w:tr>
      <w:tr w:rsidR="001A50F1">
        <w:tc>
          <w:tcPr>
            <w:tcW w:w="2972" w:type="dxa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1A50F1" w:rsidRDefault="00BB2B33">
            <w:proofErr w:type="spellStart"/>
            <w:r>
              <w:t>Dataset</w:t>
            </w:r>
            <w:proofErr w:type="spellEnd"/>
          </w:p>
        </w:tc>
      </w:tr>
      <w:tr w:rsidR="001A50F1">
        <w:tc>
          <w:tcPr>
            <w:tcW w:w="2972" w:type="dxa"/>
          </w:tcPr>
          <w:p w:rsidR="001A50F1" w:rsidRDefault="00BB2B3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1A50F1" w:rsidRDefault="00BB2B33">
            <w:r>
              <w:t>CSV</w:t>
            </w:r>
          </w:p>
        </w:tc>
      </w:tr>
      <w:tr w:rsidR="001A50F1">
        <w:trPr>
          <w:trHeight w:val="237"/>
        </w:trPr>
        <w:tc>
          <w:tcPr>
            <w:tcW w:w="2972" w:type="dxa"/>
          </w:tcPr>
          <w:p w:rsidR="001A50F1" w:rsidRDefault="00BB2B3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1A50F1" w:rsidRDefault="00BB2B33">
            <w:r>
              <w:t>Perú, 201</w:t>
            </w:r>
            <w:r>
              <w:t>8</w:t>
            </w:r>
            <w:r>
              <w:t>-202</w:t>
            </w:r>
            <w:r>
              <w:t>4</w:t>
            </w:r>
          </w:p>
        </w:tc>
      </w:tr>
      <w:tr w:rsidR="001A50F1">
        <w:tc>
          <w:tcPr>
            <w:tcW w:w="2972" w:type="dxa"/>
          </w:tcPr>
          <w:p w:rsidR="001A50F1" w:rsidRDefault="00BB2B3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67754F" w:rsidRDefault="0067754F">
            <w:hyperlink r:id="rId6" w:history="1">
              <w:r w:rsidRPr="00692870">
                <w:rPr>
                  <w:rStyle w:val="Hipervnculo"/>
                </w:rPr>
                <w:t>emanco@oefa.gob.pe</w:t>
              </w:r>
            </w:hyperlink>
          </w:p>
          <w:p w:rsidR="001A50F1" w:rsidRDefault="00BB2B33">
            <w:hyperlink r:id="rId7">
              <w:r>
                <w:rPr>
                  <w:color w:val="1155CC"/>
                  <w:u w:val="single"/>
                </w:rPr>
                <w:t>ebazalar@oefa.gob.pe</w:t>
              </w:r>
            </w:hyperlink>
          </w:p>
          <w:p w:rsidR="001A50F1" w:rsidRDefault="00BB2B33">
            <w:hyperlink r:id="rId8">
              <w:r>
                <w:rPr>
                  <w:color w:val="1155CC"/>
                  <w:u w:val="single"/>
                </w:rPr>
                <w:t>ntrillo@oefa.gob.pe</w:t>
              </w:r>
            </w:hyperlink>
          </w:p>
        </w:tc>
      </w:tr>
    </w:tbl>
    <w:p w:rsidR="001A50F1" w:rsidRDefault="001A50F1"/>
    <w:sectPr w:rsidR="001A50F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E36"/>
    <w:multiLevelType w:val="multilevel"/>
    <w:tmpl w:val="C8923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F1"/>
    <w:rsid w:val="001A50F1"/>
    <w:rsid w:val="0067754F"/>
    <w:rsid w:val="00BB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37C0D"/>
  <w15:docId w15:val="{E4C57B13-5608-4D36-970B-44ADBC40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7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rillo@oefa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azalar@oefa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nco@oefa.gob.pe" TargetMode="External"/><Relationship Id="rId5" Type="http://schemas.openxmlformats.org/officeDocument/2006/relationships/hyperlink" Target="http://opendefinition.org/licenses/odc-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573</Words>
  <Characters>3157</Characters>
  <Application>Microsoft Office Word</Application>
  <DocSecurity>0</DocSecurity>
  <Lines>26</Lines>
  <Paragraphs>7</Paragraphs>
  <ScaleCrop>false</ScaleCrop>
  <Company>Organismo de Evaluación y Fiscalización Ambiental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Hugo Orlando Cárdenas Riojas</cp:lastModifiedBy>
  <cp:revision>3</cp:revision>
  <dcterms:created xsi:type="dcterms:W3CDTF">2024-05-17T22:53:00Z</dcterms:created>
  <dcterms:modified xsi:type="dcterms:W3CDTF">2024-05-17T23:06:00Z</dcterms:modified>
</cp:coreProperties>
</file>