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2CF1CA" w14:textId="6F435A65" w:rsidR="0095347C" w:rsidRPr="00717CED" w:rsidRDefault="009F0CA5" w:rsidP="00717CED">
      <w:pPr>
        <w:jc w:val="center"/>
        <w:rPr>
          <w:rFonts w:asciiTheme="majorHAnsi" w:hAnsiTheme="majorHAnsi" w:cstheme="majorHAnsi"/>
          <w:b/>
          <w:bCs/>
          <w:sz w:val="24"/>
          <w:szCs w:val="24"/>
          <w:u w:val="single"/>
        </w:rPr>
      </w:pPr>
      <w:r w:rsidRPr="00717CED">
        <w:rPr>
          <w:rFonts w:asciiTheme="majorHAnsi" w:hAnsiTheme="majorHAnsi" w:cstheme="majorHAnsi"/>
          <w:b/>
          <w:bCs/>
          <w:sz w:val="24"/>
          <w:szCs w:val="24"/>
          <w:u w:val="single"/>
        </w:rPr>
        <w:t>METADATOS</w:t>
      </w:r>
    </w:p>
    <w:p w14:paraId="6F6FA515" w14:textId="291CF929" w:rsidR="009F0CA5" w:rsidRPr="009F0CA5" w:rsidRDefault="009F0CA5">
      <w:pPr>
        <w:rPr>
          <w:rFonts w:asciiTheme="majorHAnsi" w:hAnsiTheme="majorHAnsi" w:cstheme="majorHAnsi"/>
        </w:rPr>
      </w:pPr>
    </w:p>
    <w:p w14:paraId="578F6E56" w14:textId="3008DF47" w:rsidR="009F0CA5" w:rsidRPr="00BE2CC3" w:rsidRDefault="009F0CA5" w:rsidP="000F30CC">
      <w:pPr>
        <w:jc w:val="both"/>
        <w:rPr>
          <w:rFonts w:asciiTheme="majorHAnsi" w:hAnsiTheme="majorHAnsi" w:cstheme="majorHAnsi"/>
        </w:rPr>
      </w:pPr>
      <w:r w:rsidRPr="00BE2CC3">
        <w:rPr>
          <w:rFonts w:asciiTheme="majorHAnsi" w:hAnsiTheme="majorHAnsi" w:cstheme="majorHAnsi"/>
        </w:rPr>
        <w:t xml:space="preserve">Metadatos del </w:t>
      </w:r>
      <w:proofErr w:type="spellStart"/>
      <w:r w:rsidRPr="00BE2CC3">
        <w:rPr>
          <w:rFonts w:asciiTheme="majorHAnsi" w:hAnsiTheme="majorHAnsi" w:cstheme="majorHAnsi"/>
        </w:rPr>
        <w:t>dataset</w:t>
      </w:r>
      <w:proofErr w:type="spellEnd"/>
      <w:r w:rsidR="00EB1A82">
        <w:rPr>
          <w:rFonts w:asciiTheme="majorHAnsi" w:hAnsiTheme="majorHAnsi" w:cstheme="majorHAnsi"/>
        </w:rPr>
        <w:t>:</w:t>
      </w:r>
      <w:r w:rsidRPr="00BE2CC3">
        <w:rPr>
          <w:rFonts w:asciiTheme="majorHAnsi" w:hAnsiTheme="majorHAnsi" w:cstheme="majorHAnsi"/>
        </w:rPr>
        <w:t xml:space="preserve"> </w:t>
      </w:r>
      <w:r w:rsidR="00BB30F7">
        <w:rPr>
          <w:rFonts w:asciiTheme="majorHAnsi" w:hAnsiTheme="majorHAnsi" w:cstheme="majorHAnsi"/>
        </w:rPr>
        <w:t>Registro de i</w:t>
      </w:r>
      <w:r w:rsidR="00F03F08" w:rsidRPr="00F03F08">
        <w:rPr>
          <w:rFonts w:asciiTheme="majorHAnsi" w:hAnsiTheme="majorHAnsi" w:cstheme="majorHAnsi"/>
        </w:rPr>
        <w:t xml:space="preserve">nterrupciones del servicio de agua y alcantarillado imprevistas y programadas </w:t>
      </w:r>
      <w:r w:rsidR="00EA7343">
        <w:rPr>
          <w:rFonts w:asciiTheme="majorHAnsi" w:hAnsiTheme="majorHAnsi" w:cstheme="majorHAnsi"/>
        </w:rPr>
        <w:t>reportad</w:t>
      </w:r>
      <w:r w:rsidR="004440EA">
        <w:rPr>
          <w:rFonts w:asciiTheme="majorHAnsi" w:hAnsiTheme="majorHAnsi" w:cstheme="majorHAnsi"/>
        </w:rPr>
        <w:t>as</w:t>
      </w:r>
      <w:r w:rsidR="00EA7343">
        <w:rPr>
          <w:rFonts w:asciiTheme="majorHAnsi" w:hAnsiTheme="majorHAnsi" w:cstheme="majorHAnsi"/>
        </w:rPr>
        <w:t xml:space="preserve"> </w:t>
      </w:r>
      <w:r w:rsidR="00F03F08" w:rsidRPr="00F03F08">
        <w:rPr>
          <w:rFonts w:asciiTheme="majorHAnsi" w:hAnsiTheme="majorHAnsi" w:cstheme="majorHAnsi"/>
        </w:rPr>
        <w:t>por las empresas prestadoras</w:t>
      </w:r>
      <w:r w:rsidR="00E00A7E">
        <w:rPr>
          <w:rFonts w:asciiTheme="majorHAnsi" w:hAnsiTheme="majorHAnsi" w:cstheme="majorHAnsi"/>
        </w:rPr>
        <w:t xml:space="preserve"> </w:t>
      </w:r>
      <w:r w:rsidR="00E00A7E" w:rsidRPr="00E00A7E">
        <w:rPr>
          <w:rFonts w:asciiTheme="majorHAnsi" w:hAnsiTheme="majorHAnsi" w:cstheme="majorHAnsi"/>
        </w:rPr>
        <w:t>a la Sunass</w:t>
      </w:r>
      <w:r w:rsidR="00B77C2F">
        <w:rPr>
          <w:rFonts w:asciiTheme="majorHAnsi" w:hAnsiTheme="majorHAnsi" w:cstheme="majorHAnsi"/>
        </w:rPr>
        <w:t xml:space="preserve"> </w:t>
      </w:r>
      <w:r w:rsidR="006A0CF9">
        <w:rPr>
          <w:rFonts w:asciiTheme="majorHAnsi" w:hAnsiTheme="majorHAnsi" w:cstheme="majorHAnsi"/>
        </w:rPr>
        <w:t>– [</w:t>
      </w:r>
      <w:r w:rsidR="0079019F">
        <w:rPr>
          <w:rFonts w:asciiTheme="majorHAnsi" w:hAnsiTheme="majorHAnsi" w:cstheme="majorHAnsi"/>
        </w:rPr>
        <w:t xml:space="preserve">Superintendencia Nacional de Servicios de Saneamiento - </w:t>
      </w:r>
      <w:r w:rsidR="006A0CF9">
        <w:rPr>
          <w:rFonts w:asciiTheme="majorHAnsi" w:hAnsiTheme="majorHAnsi" w:cstheme="majorHAnsi"/>
        </w:rPr>
        <w:t>Sunass]</w:t>
      </w:r>
    </w:p>
    <w:p w14:paraId="6E07927B" w14:textId="77777777" w:rsidR="00DA6578" w:rsidRPr="00DA6578" w:rsidRDefault="00DA6578">
      <w:pPr>
        <w:rPr>
          <w:rFonts w:asciiTheme="majorHAnsi" w:hAnsiTheme="majorHAnsi" w:cstheme="majorHAnsi"/>
          <w:vanish/>
          <w:specVanish/>
        </w:rPr>
      </w:pPr>
    </w:p>
    <w:p w14:paraId="70D2D9BE" w14:textId="77777777" w:rsidR="00DA6578" w:rsidRPr="00DA6578" w:rsidRDefault="00DA6578" w:rsidP="00DA6578">
      <w:pPr>
        <w:rPr>
          <w:rFonts w:asciiTheme="majorHAnsi" w:hAnsiTheme="majorHAnsi" w:cstheme="majorHAnsi"/>
          <w:vanish/>
          <w:specVanish/>
        </w:rPr>
      </w:pPr>
      <w:r>
        <w:rPr>
          <w:rFonts w:asciiTheme="majorHAnsi" w:hAnsiTheme="majorHAnsi" w:cstheme="majorHAnsi"/>
        </w:rPr>
        <w:t xml:space="preserve"> </w:t>
      </w:r>
    </w:p>
    <w:p w14:paraId="77E11A95" w14:textId="77777777" w:rsidR="00504D0A" w:rsidRDefault="00DA6578" w:rsidP="00DA6578">
      <w:pPr>
        <w:rPr>
          <w:rFonts w:asciiTheme="majorHAnsi" w:hAnsiTheme="majorHAnsi" w:cstheme="majorHAnsi"/>
        </w:rPr>
      </w:pPr>
      <w:r>
        <w:rPr>
          <w:rFonts w:asciiTheme="majorHAnsi" w:hAnsiTheme="majorHAnsi" w:cstheme="majorHAnsi"/>
        </w:rPr>
        <w:t xml:space="preserve"> </w:t>
      </w:r>
    </w:p>
    <w:tbl>
      <w:tblPr>
        <w:tblStyle w:val="Tablaconcuadrcula"/>
        <w:tblW w:w="10456" w:type="dxa"/>
        <w:tblLook w:val="04A0" w:firstRow="1" w:lastRow="0" w:firstColumn="1" w:lastColumn="0" w:noHBand="0" w:noVBand="1"/>
      </w:tblPr>
      <w:tblGrid>
        <w:gridCol w:w="2972"/>
        <w:gridCol w:w="7484"/>
      </w:tblGrid>
      <w:tr w:rsidR="00504D0A" w14:paraId="30B6BD9E" w14:textId="77777777" w:rsidTr="00504D0A">
        <w:tc>
          <w:tcPr>
            <w:tcW w:w="2972" w:type="dxa"/>
            <w:vAlign w:val="center"/>
          </w:tcPr>
          <w:p w14:paraId="2E49C04D" w14:textId="273124D6" w:rsidR="00504D0A" w:rsidRDefault="00504D0A" w:rsidP="00504D0A">
            <w:pPr>
              <w:rPr>
                <w:rFonts w:asciiTheme="majorHAnsi" w:hAnsiTheme="majorHAnsi" w:cstheme="majorHAnsi"/>
              </w:rPr>
            </w:pPr>
            <w:r w:rsidRPr="00962F24">
              <w:rPr>
                <w:rFonts w:asciiTheme="majorHAnsi" w:hAnsiTheme="majorHAnsi" w:cstheme="majorHAnsi"/>
                <w:b/>
                <w:bCs/>
                <w:color w:val="000000" w:themeColor="text1"/>
                <w:kern w:val="24"/>
                <w:sz w:val="20"/>
                <w:szCs w:val="20"/>
                <w:lang w:val="es-MX"/>
              </w:rPr>
              <w:t>Título</w:t>
            </w:r>
          </w:p>
        </w:tc>
        <w:tc>
          <w:tcPr>
            <w:tcW w:w="7484" w:type="dxa"/>
          </w:tcPr>
          <w:p w14:paraId="301BAC89" w14:textId="05F5CB06" w:rsidR="00504D0A" w:rsidRDefault="00FE5F0D" w:rsidP="006A0CF9">
            <w:pPr>
              <w:jc w:val="both"/>
              <w:rPr>
                <w:rFonts w:asciiTheme="majorHAnsi" w:hAnsiTheme="majorHAnsi" w:cstheme="majorHAnsi"/>
              </w:rPr>
            </w:pPr>
            <w:r>
              <w:rPr>
                <w:rFonts w:asciiTheme="majorHAnsi" w:hAnsiTheme="majorHAnsi" w:cstheme="majorHAnsi"/>
              </w:rPr>
              <w:t>Registro de i</w:t>
            </w:r>
            <w:r w:rsidR="0001204E">
              <w:rPr>
                <w:rFonts w:asciiTheme="majorHAnsi" w:hAnsiTheme="majorHAnsi" w:cstheme="majorHAnsi"/>
              </w:rPr>
              <w:t xml:space="preserve">nterrupciones del servicio de agua y alcantarillado imprevistas y programadas </w:t>
            </w:r>
            <w:r w:rsidR="0018150E">
              <w:rPr>
                <w:rFonts w:asciiTheme="majorHAnsi" w:hAnsiTheme="majorHAnsi" w:cstheme="majorHAnsi"/>
              </w:rPr>
              <w:t xml:space="preserve">reportadas </w:t>
            </w:r>
            <w:r w:rsidR="0001204E">
              <w:rPr>
                <w:rFonts w:asciiTheme="majorHAnsi" w:hAnsiTheme="majorHAnsi" w:cstheme="majorHAnsi"/>
              </w:rPr>
              <w:t>por las empresas prestadoras</w:t>
            </w:r>
            <w:r w:rsidR="0018150E">
              <w:rPr>
                <w:rFonts w:asciiTheme="majorHAnsi" w:hAnsiTheme="majorHAnsi" w:cstheme="majorHAnsi"/>
              </w:rPr>
              <w:t xml:space="preserve"> </w:t>
            </w:r>
            <w:r w:rsidR="0018150E" w:rsidRPr="0018150E">
              <w:rPr>
                <w:rFonts w:asciiTheme="majorHAnsi" w:hAnsiTheme="majorHAnsi" w:cstheme="majorHAnsi"/>
              </w:rPr>
              <w:t>a la Sunass</w:t>
            </w:r>
            <w:r w:rsidR="00B77C2F">
              <w:rPr>
                <w:rFonts w:asciiTheme="majorHAnsi" w:hAnsiTheme="majorHAnsi" w:cstheme="majorHAnsi"/>
              </w:rPr>
              <w:t xml:space="preserve"> – [</w:t>
            </w:r>
            <w:r w:rsidR="0079019F">
              <w:rPr>
                <w:rFonts w:asciiTheme="majorHAnsi" w:hAnsiTheme="majorHAnsi" w:cstheme="majorHAnsi"/>
              </w:rPr>
              <w:t>Superintendencia Nacional de Servicios de Saneamiento - Sunass]</w:t>
            </w:r>
          </w:p>
        </w:tc>
      </w:tr>
      <w:tr w:rsidR="00504D0A" w14:paraId="1E2BA938" w14:textId="77777777" w:rsidTr="00504D0A">
        <w:tc>
          <w:tcPr>
            <w:tcW w:w="2972" w:type="dxa"/>
            <w:vAlign w:val="center"/>
          </w:tcPr>
          <w:p w14:paraId="17CCE901" w14:textId="235EEF53" w:rsidR="00504D0A" w:rsidRDefault="00504D0A" w:rsidP="00504D0A">
            <w:pPr>
              <w:rPr>
                <w:rFonts w:asciiTheme="majorHAnsi" w:hAnsiTheme="majorHAnsi" w:cstheme="majorHAnsi"/>
              </w:rPr>
            </w:pPr>
            <w:r w:rsidRPr="000F30CC">
              <w:rPr>
                <w:rFonts w:asciiTheme="majorHAnsi" w:hAnsiTheme="majorHAnsi" w:cstheme="majorHAnsi"/>
                <w:b/>
                <w:bCs/>
                <w:color w:val="000000" w:themeColor="text1"/>
                <w:kern w:val="24"/>
                <w:sz w:val="20"/>
                <w:szCs w:val="20"/>
                <w:lang w:val="es-MX"/>
              </w:rPr>
              <w:t>Título URL Descripción</w:t>
            </w:r>
          </w:p>
        </w:tc>
        <w:tc>
          <w:tcPr>
            <w:tcW w:w="7484" w:type="dxa"/>
          </w:tcPr>
          <w:p w14:paraId="0AF6190C" w14:textId="7BDEF45C" w:rsidR="00504D0A" w:rsidRDefault="00952621" w:rsidP="00504D0A">
            <w:pPr>
              <w:rPr>
                <w:rFonts w:asciiTheme="majorHAnsi" w:hAnsiTheme="majorHAnsi" w:cstheme="majorHAnsi"/>
              </w:rPr>
            </w:pPr>
            <w:r w:rsidRPr="00952621">
              <w:rPr>
                <w:rFonts w:asciiTheme="majorHAnsi" w:hAnsiTheme="majorHAnsi" w:cstheme="majorHAnsi"/>
              </w:rPr>
              <w:t>www.datosabiertos.gob.pe/dataset/registro-de-interrupciones-del-servicio-de-agua-y-alcantarillado-imprevistas-y-programadas-reportadas-por-las-empresas-prestadoras-a-la-sunass--superintendencia-nacional-de-servicios-de-saneamiento---sunass</w:t>
            </w:r>
          </w:p>
        </w:tc>
      </w:tr>
      <w:tr w:rsidR="00504D0A" w14:paraId="2EC58AEF" w14:textId="77777777" w:rsidTr="00504D0A">
        <w:tc>
          <w:tcPr>
            <w:tcW w:w="2972" w:type="dxa"/>
            <w:vAlign w:val="center"/>
          </w:tcPr>
          <w:p w14:paraId="24E79BF0" w14:textId="0C1004DE" w:rsidR="00504D0A" w:rsidRDefault="00504D0A" w:rsidP="00504D0A">
            <w:pPr>
              <w:rPr>
                <w:rFonts w:asciiTheme="majorHAnsi" w:hAnsiTheme="majorHAnsi" w:cstheme="majorHAnsi"/>
              </w:rPr>
            </w:pPr>
            <w:r w:rsidRPr="00895E19">
              <w:rPr>
                <w:rFonts w:asciiTheme="majorHAnsi" w:hAnsiTheme="majorHAnsi" w:cstheme="majorHAnsi"/>
                <w:b/>
                <w:bCs/>
                <w:color w:val="000000" w:themeColor="text1"/>
                <w:kern w:val="24"/>
                <w:sz w:val="20"/>
                <w:szCs w:val="20"/>
                <w:lang w:val="es-MX"/>
              </w:rPr>
              <w:t>Descripción</w:t>
            </w:r>
          </w:p>
        </w:tc>
        <w:tc>
          <w:tcPr>
            <w:tcW w:w="7484" w:type="dxa"/>
          </w:tcPr>
          <w:p w14:paraId="08DB9AD8" w14:textId="77777777" w:rsidR="00504D0A" w:rsidRDefault="00504D0A" w:rsidP="00504D0A">
            <w:pPr>
              <w:rPr>
                <w:rFonts w:asciiTheme="majorHAnsi" w:hAnsiTheme="majorHAnsi" w:cstheme="majorHAnsi"/>
              </w:rPr>
            </w:pPr>
          </w:p>
          <w:p w14:paraId="1DF1A573" w14:textId="0D437AE0" w:rsidR="00DA0037" w:rsidRPr="006A0CF9" w:rsidRDefault="00DA0037" w:rsidP="00B578F1">
            <w:pPr>
              <w:jc w:val="both"/>
              <w:rPr>
                <w:rFonts w:asciiTheme="majorHAnsi" w:hAnsiTheme="majorHAnsi" w:cstheme="majorHAnsi"/>
              </w:rPr>
            </w:pPr>
            <w:r w:rsidRPr="006A0CF9">
              <w:rPr>
                <w:rFonts w:asciiTheme="majorHAnsi" w:hAnsiTheme="majorHAnsi" w:cstheme="majorHAnsi"/>
              </w:rPr>
              <w:t xml:space="preserve">El registro de interrupciones es una herramienta informática implementada por la Sunass para que las empresas prestadoras comuniquen al regulador la ocurrencia de </w:t>
            </w:r>
            <w:r w:rsidR="00572563" w:rsidRPr="006A0CF9">
              <w:rPr>
                <w:rFonts w:asciiTheme="majorHAnsi" w:hAnsiTheme="majorHAnsi" w:cstheme="majorHAnsi"/>
              </w:rPr>
              <w:t>las interrupciones</w:t>
            </w:r>
            <w:r w:rsidRPr="006A0CF9">
              <w:rPr>
                <w:rFonts w:asciiTheme="majorHAnsi" w:hAnsiTheme="majorHAnsi" w:cstheme="majorHAnsi"/>
              </w:rPr>
              <w:t xml:space="preserve"> programadas e imprevistas de los servicios de agua potable y alcantarillado. Se trata de un registro obligatorio, según lo establece el numeral 81.2 del artículo 81 del Texto Único Ordenado del Reglamento de Calidad de la Prestación de los Servicios de Saneamiento (TUO del RCPSS) (DS </w:t>
            </w:r>
            <w:proofErr w:type="spellStart"/>
            <w:r w:rsidRPr="006A0CF9">
              <w:rPr>
                <w:rFonts w:asciiTheme="majorHAnsi" w:hAnsiTheme="majorHAnsi" w:cstheme="majorHAnsi"/>
              </w:rPr>
              <w:t>Nº</w:t>
            </w:r>
            <w:proofErr w:type="spellEnd"/>
            <w:r w:rsidRPr="006A0CF9">
              <w:rPr>
                <w:rFonts w:asciiTheme="majorHAnsi" w:hAnsiTheme="majorHAnsi" w:cstheme="majorHAnsi"/>
              </w:rPr>
              <w:t xml:space="preserve"> 058-2023-SUNASS-CD).</w:t>
            </w:r>
          </w:p>
          <w:p w14:paraId="58387872" w14:textId="5E7C9C14" w:rsidR="00747161" w:rsidRPr="006A0CF9" w:rsidRDefault="00DA0037" w:rsidP="00B578F1">
            <w:pPr>
              <w:jc w:val="both"/>
              <w:rPr>
                <w:rFonts w:asciiTheme="majorHAnsi" w:hAnsiTheme="majorHAnsi" w:cstheme="majorHAnsi"/>
              </w:rPr>
            </w:pPr>
            <w:r w:rsidRPr="006A0CF9">
              <w:rPr>
                <w:rFonts w:asciiTheme="majorHAnsi" w:hAnsiTheme="majorHAnsi" w:cstheme="majorHAnsi"/>
              </w:rPr>
              <w:t>Este registro se ha ido consolidando desde su creación, incrementándose anualmente el número de interrupciones registradas, a medida que las empresas prestadoras han venido tomando conciencia de la importancia de este reporte</w:t>
            </w:r>
            <w:r w:rsidR="006A0CF9">
              <w:rPr>
                <w:rFonts w:asciiTheme="majorHAnsi" w:hAnsiTheme="majorHAnsi" w:cstheme="majorHAnsi"/>
              </w:rPr>
              <w:t>.</w:t>
            </w:r>
          </w:p>
          <w:p w14:paraId="0CA90606" w14:textId="77777777" w:rsidR="001B0E24" w:rsidRPr="006A0CF9" w:rsidRDefault="001B0E24" w:rsidP="008A4DD9">
            <w:pPr>
              <w:rPr>
                <w:rFonts w:asciiTheme="majorHAnsi" w:hAnsiTheme="majorHAnsi" w:cstheme="majorHAnsi"/>
                <w:b/>
                <w:bCs/>
              </w:rPr>
            </w:pPr>
          </w:p>
          <w:p w14:paraId="3605D25F" w14:textId="205CEFFD" w:rsidR="008A4DD9" w:rsidRPr="00D23267" w:rsidRDefault="007A4C3D" w:rsidP="008A4DD9">
            <w:pPr>
              <w:rPr>
                <w:rFonts w:asciiTheme="majorHAnsi" w:hAnsiTheme="majorHAnsi" w:cstheme="majorHAnsi"/>
                <w:i/>
                <w:iCs/>
              </w:rPr>
            </w:pPr>
            <w:r w:rsidRPr="006A0CF9">
              <w:rPr>
                <w:rFonts w:asciiTheme="majorHAnsi" w:hAnsiTheme="majorHAnsi" w:cstheme="majorHAnsi"/>
              </w:rPr>
              <w:t xml:space="preserve">El contenido </w:t>
            </w:r>
            <w:r w:rsidR="005A26C5" w:rsidRPr="006A0CF9">
              <w:rPr>
                <w:rFonts w:asciiTheme="majorHAnsi" w:hAnsiTheme="majorHAnsi" w:cstheme="majorHAnsi"/>
              </w:rPr>
              <w:t>mínimo de la comunicación a la Sunass está en</w:t>
            </w:r>
            <w:r w:rsidR="00B97536" w:rsidRPr="006A0CF9">
              <w:rPr>
                <w:rFonts w:asciiTheme="majorHAnsi" w:hAnsiTheme="majorHAnsi" w:cstheme="majorHAnsi"/>
              </w:rPr>
              <w:t xml:space="preserve"> el </w:t>
            </w:r>
            <w:r w:rsidR="00B97536" w:rsidRPr="000F30CC">
              <w:rPr>
                <w:rFonts w:asciiTheme="majorHAnsi" w:hAnsiTheme="majorHAnsi" w:cstheme="majorHAnsi"/>
              </w:rPr>
              <w:t xml:space="preserve">DS </w:t>
            </w:r>
            <w:proofErr w:type="spellStart"/>
            <w:r w:rsidR="00B97536" w:rsidRPr="000F30CC">
              <w:rPr>
                <w:rFonts w:asciiTheme="majorHAnsi" w:hAnsiTheme="majorHAnsi" w:cstheme="majorHAnsi"/>
              </w:rPr>
              <w:t>Nº</w:t>
            </w:r>
            <w:proofErr w:type="spellEnd"/>
            <w:r w:rsidR="00B97536" w:rsidRPr="000F30CC">
              <w:rPr>
                <w:rFonts w:asciiTheme="majorHAnsi" w:hAnsiTheme="majorHAnsi" w:cstheme="majorHAnsi"/>
              </w:rPr>
              <w:t xml:space="preserve"> 058-2023-SUNASS-CD</w:t>
            </w:r>
            <w:r w:rsidR="008A4DD9" w:rsidRPr="00D23267">
              <w:rPr>
                <w:rFonts w:asciiTheme="majorHAnsi" w:hAnsiTheme="majorHAnsi" w:cstheme="majorHAnsi"/>
                <w:i/>
                <w:iCs/>
              </w:rPr>
              <w:t>.</w:t>
            </w:r>
          </w:p>
          <w:p w14:paraId="18644767" w14:textId="77777777" w:rsidR="008A4DD9" w:rsidRPr="00D23267" w:rsidRDefault="008A4DD9" w:rsidP="008A4DD9">
            <w:pPr>
              <w:rPr>
                <w:rFonts w:asciiTheme="majorHAnsi" w:hAnsiTheme="majorHAnsi" w:cstheme="majorHAnsi"/>
                <w:i/>
                <w:iCs/>
              </w:rPr>
            </w:pPr>
          </w:p>
          <w:p w14:paraId="5A1404E5" w14:textId="16167A6B" w:rsidR="008A4DD9" w:rsidRPr="00D335B9" w:rsidRDefault="003472F7" w:rsidP="008A4DD9">
            <w:pPr>
              <w:rPr>
                <w:rFonts w:cstheme="minorHAnsi"/>
                <w:i/>
                <w:iCs/>
              </w:rPr>
            </w:pPr>
            <w:r w:rsidRPr="00D335B9">
              <w:rPr>
                <w:rFonts w:cstheme="minorHAnsi"/>
                <w:i/>
                <w:iCs/>
              </w:rPr>
              <w:t>El registro de interrupciones</w:t>
            </w:r>
            <w:r w:rsidR="00B97536" w:rsidRPr="00D335B9">
              <w:rPr>
                <w:rFonts w:cstheme="minorHAnsi"/>
                <w:i/>
                <w:iCs/>
              </w:rPr>
              <w:t xml:space="preserve"> muestra</w:t>
            </w:r>
            <w:r w:rsidR="008A4DD9" w:rsidRPr="00D335B9">
              <w:rPr>
                <w:rFonts w:cstheme="minorHAnsi"/>
                <w:i/>
                <w:iCs/>
              </w:rPr>
              <w:t>:</w:t>
            </w:r>
          </w:p>
          <w:p w14:paraId="62B61499" w14:textId="77630880" w:rsidR="008A4DD9" w:rsidRPr="00D335B9" w:rsidRDefault="008A4DD9" w:rsidP="00B578F1">
            <w:pPr>
              <w:pStyle w:val="Prrafodelista"/>
              <w:numPr>
                <w:ilvl w:val="0"/>
                <w:numId w:val="6"/>
              </w:numPr>
              <w:ind w:left="318" w:hanging="283"/>
              <w:rPr>
                <w:rFonts w:asciiTheme="minorHAnsi" w:eastAsiaTheme="minorHAnsi" w:hAnsiTheme="minorHAnsi" w:cstheme="minorHAnsi"/>
                <w:i/>
                <w:iCs/>
                <w:sz w:val="22"/>
                <w:szCs w:val="22"/>
                <w:lang w:eastAsia="en-US"/>
              </w:rPr>
            </w:pPr>
            <w:r w:rsidRPr="00D335B9">
              <w:rPr>
                <w:rFonts w:asciiTheme="minorHAnsi" w:eastAsiaTheme="minorHAnsi" w:hAnsiTheme="minorHAnsi" w:cstheme="minorHAnsi"/>
                <w:i/>
                <w:iCs/>
                <w:sz w:val="22"/>
                <w:szCs w:val="22"/>
                <w:lang w:eastAsia="en-US"/>
              </w:rPr>
              <w:t>Nombre de</w:t>
            </w:r>
            <w:r w:rsidR="00372838" w:rsidRPr="00D335B9">
              <w:rPr>
                <w:rFonts w:asciiTheme="minorHAnsi" w:eastAsiaTheme="minorHAnsi" w:hAnsiTheme="minorHAnsi" w:cstheme="minorHAnsi"/>
                <w:i/>
                <w:iCs/>
                <w:sz w:val="22"/>
                <w:szCs w:val="22"/>
                <w:lang w:eastAsia="en-US"/>
              </w:rPr>
              <w:t xml:space="preserve"> </w:t>
            </w:r>
            <w:r w:rsidRPr="00D335B9">
              <w:rPr>
                <w:rFonts w:asciiTheme="minorHAnsi" w:eastAsiaTheme="minorHAnsi" w:hAnsiTheme="minorHAnsi" w:cstheme="minorHAnsi"/>
                <w:i/>
                <w:iCs/>
                <w:sz w:val="22"/>
                <w:szCs w:val="22"/>
                <w:lang w:eastAsia="en-US"/>
              </w:rPr>
              <w:t>l</w:t>
            </w:r>
            <w:r w:rsidR="00372838" w:rsidRPr="00D335B9">
              <w:rPr>
                <w:rFonts w:asciiTheme="minorHAnsi" w:eastAsiaTheme="minorHAnsi" w:hAnsiTheme="minorHAnsi" w:cstheme="minorHAnsi"/>
                <w:i/>
                <w:iCs/>
                <w:sz w:val="22"/>
                <w:szCs w:val="22"/>
                <w:lang w:eastAsia="en-US"/>
              </w:rPr>
              <w:t>a empresa prestadora</w:t>
            </w:r>
          </w:p>
          <w:p w14:paraId="67B6761C" w14:textId="2D4A0818" w:rsidR="008A4DD9" w:rsidRPr="00D335B9" w:rsidRDefault="00372838" w:rsidP="00B578F1">
            <w:pPr>
              <w:pStyle w:val="Prrafodelista"/>
              <w:numPr>
                <w:ilvl w:val="0"/>
                <w:numId w:val="6"/>
              </w:numPr>
              <w:ind w:left="318" w:hanging="283"/>
              <w:rPr>
                <w:rFonts w:asciiTheme="minorHAnsi" w:eastAsiaTheme="minorHAnsi" w:hAnsiTheme="minorHAnsi" w:cstheme="minorHAnsi"/>
                <w:i/>
                <w:iCs/>
                <w:sz w:val="22"/>
                <w:szCs w:val="22"/>
                <w:lang w:eastAsia="en-US"/>
              </w:rPr>
            </w:pPr>
            <w:r w:rsidRPr="00D335B9">
              <w:rPr>
                <w:rFonts w:asciiTheme="minorHAnsi" w:eastAsiaTheme="minorHAnsi" w:hAnsiTheme="minorHAnsi" w:cstheme="minorHAnsi"/>
                <w:i/>
                <w:iCs/>
                <w:sz w:val="22"/>
                <w:szCs w:val="22"/>
                <w:lang w:eastAsia="en-US"/>
              </w:rPr>
              <w:t xml:space="preserve">Ubicación de la interrupción </w:t>
            </w:r>
            <w:r w:rsidR="00B22134" w:rsidRPr="00D335B9">
              <w:rPr>
                <w:rFonts w:asciiTheme="minorHAnsi" w:eastAsiaTheme="minorHAnsi" w:hAnsiTheme="minorHAnsi" w:cstheme="minorHAnsi"/>
                <w:i/>
                <w:iCs/>
                <w:sz w:val="22"/>
                <w:szCs w:val="22"/>
                <w:lang w:eastAsia="en-US"/>
              </w:rPr>
              <w:t>registrada (departamento, provincia y distrito)</w:t>
            </w:r>
          </w:p>
          <w:p w14:paraId="549A30AC" w14:textId="0C6C9B87" w:rsidR="008A4DD9" w:rsidRPr="00D335B9" w:rsidRDefault="00372838" w:rsidP="00B578F1">
            <w:pPr>
              <w:pStyle w:val="Prrafodelista"/>
              <w:numPr>
                <w:ilvl w:val="0"/>
                <w:numId w:val="6"/>
              </w:numPr>
              <w:ind w:left="318" w:hanging="283"/>
              <w:rPr>
                <w:rFonts w:asciiTheme="minorHAnsi" w:eastAsiaTheme="minorHAnsi" w:hAnsiTheme="minorHAnsi" w:cstheme="minorHAnsi"/>
                <w:i/>
                <w:iCs/>
                <w:sz w:val="22"/>
                <w:szCs w:val="22"/>
                <w:lang w:eastAsia="en-US"/>
              </w:rPr>
            </w:pPr>
            <w:r w:rsidRPr="00D335B9">
              <w:rPr>
                <w:rFonts w:asciiTheme="minorHAnsi" w:eastAsiaTheme="minorHAnsi" w:hAnsiTheme="minorHAnsi" w:cstheme="minorHAnsi"/>
                <w:i/>
                <w:iCs/>
                <w:sz w:val="22"/>
                <w:szCs w:val="22"/>
                <w:lang w:eastAsia="en-US"/>
              </w:rPr>
              <w:t>Número de conexiones domiciliarias y unidades de uso afectados por la interrupción</w:t>
            </w:r>
            <w:r w:rsidR="00B22134" w:rsidRPr="00D335B9">
              <w:rPr>
                <w:rFonts w:asciiTheme="minorHAnsi" w:eastAsiaTheme="minorHAnsi" w:hAnsiTheme="minorHAnsi" w:cstheme="minorHAnsi"/>
                <w:i/>
                <w:iCs/>
                <w:sz w:val="22"/>
                <w:szCs w:val="22"/>
                <w:lang w:eastAsia="en-US"/>
              </w:rPr>
              <w:t xml:space="preserve"> registrada</w:t>
            </w:r>
            <w:r w:rsidRPr="00D335B9">
              <w:rPr>
                <w:rFonts w:asciiTheme="minorHAnsi" w:eastAsiaTheme="minorHAnsi" w:hAnsiTheme="minorHAnsi" w:cstheme="minorHAnsi"/>
                <w:i/>
                <w:iCs/>
                <w:sz w:val="22"/>
                <w:szCs w:val="22"/>
                <w:lang w:eastAsia="en-US"/>
              </w:rPr>
              <w:t>.</w:t>
            </w:r>
            <w:r w:rsidRPr="00D335B9" w:rsidDel="00372838">
              <w:rPr>
                <w:rFonts w:asciiTheme="minorHAnsi" w:eastAsiaTheme="minorHAnsi" w:hAnsiTheme="minorHAnsi" w:cstheme="minorHAnsi"/>
                <w:i/>
                <w:iCs/>
                <w:sz w:val="22"/>
                <w:szCs w:val="22"/>
                <w:lang w:eastAsia="en-US"/>
              </w:rPr>
              <w:t xml:space="preserve"> </w:t>
            </w:r>
          </w:p>
          <w:p w14:paraId="2587B459" w14:textId="3D973594" w:rsidR="00CD25C2" w:rsidRPr="00D335B9" w:rsidRDefault="00372838" w:rsidP="00B578F1">
            <w:pPr>
              <w:pStyle w:val="Prrafodelista"/>
              <w:numPr>
                <w:ilvl w:val="0"/>
                <w:numId w:val="6"/>
              </w:numPr>
              <w:ind w:left="318" w:hanging="283"/>
              <w:rPr>
                <w:rFonts w:asciiTheme="minorHAnsi" w:eastAsiaTheme="minorHAnsi" w:hAnsiTheme="minorHAnsi" w:cstheme="minorHAnsi"/>
                <w:i/>
                <w:iCs/>
                <w:sz w:val="22"/>
                <w:szCs w:val="22"/>
                <w:lang w:eastAsia="en-US"/>
              </w:rPr>
            </w:pPr>
            <w:r w:rsidRPr="00D335B9">
              <w:rPr>
                <w:rFonts w:asciiTheme="minorHAnsi" w:eastAsiaTheme="minorHAnsi" w:hAnsiTheme="minorHAnsi" w:cstheme="minorHAnsi"/>
                <w:i/>
                <w:iCs/>
                <w:sz w:val="22"/>
                <w:szCs w:val="22"/>
                <w:lang w:eastAsia="en-US"/>
              </w:rPr>
              <w:t>Número de camiones cisterna o puntos</w:t>
            </w:r>
            <w:r w:rsidR="00546BF8" w:rsidRPr="00D335B9">
              <w:rPr>
                <w:rFonts w:asciiTheme="minorHAnsi" w:eastAsiaTheme="minorHAnsi" w:hAnsiTheme="minorHAnsi" w:cstheme="minorHAnsi"/>
                <w:i/>
                <w:iCs/>
                <w:sz w:val="22"/>
                <w:szCs w:val="22"/>
                <w:lang w:eastAsia="en-US"/>
              </w:rPr>
              <w:t xml:space="preserve"> de abastecimiento provisional empleados duran</w:t>
            </w:r>
            <w:r w:rsidR="00B22134" w:rsidRPr="00D335B9">
              <w:rPr>
                <w:rFonts w:asciiTheme="minorHAnsi" w:eastAsiaTheme="minorHAnsi" w:hAnsiTheme="minorHAnsi" w:cstheme="minorHAnsi"/>
                <w:i/>
                <w:iCs/>
                <w:sz w:val="22"/>
                <w:szCs w:val="22"/>
                <w:lang w:eastAsia="en-US"/>
              </w:rPr>
              <w:t>te la interrupción registrada.</w:t>
            </w:r>
            <w:r w:rsidR="00546BF8" w:rsidRPr="00D335B9">
              <w:rPr>
                <w:rFonts w:asciiTheme="minorHAnsi" w:eastAsiaTheme="minorHAnsi" w:hAnsiTheme="minorHAnsi" w:cstheme="minorHAnsi"/>
                <w:i/>
                <w:iCs/>
                <w:sz w:val="22"/>
                <w:szCs w:val="22"/>
                <w:lang w:eastAsia="en-US"/>
              </w:rPr>
              <w:t xml:space="preserve"> </w:t>
            </w:r>
          </w:p>
          <w:p w14:paraId="1768E929" w14:textId="72A30AD0" w:rsidR="00CD25C2" w:rsidRDefault="00CD25C2" w:rsidP="00504D0A">
            <w:pPr>
              <w:rPr>
                <w:rFonts w:asciiTheme="majorHAnsi" w:hAnsiTheme="majorHAnsi" w:cstheme="majorHAnsi"/>
              </w:rPr>
            </w:pPr>
          </w:p>
        </w:tc>
      </w:tr>
      <w:tr w:rsidR="00504D0A" w14:paraId="283C9B4F" w14:textId="77777777" w:rsidTr="00504D0A">
        <w:tc>
          <w:tcPr>
            <w:tcW w:w="2972" w:type="dxa"/>
            <w:vAlign w:val="center"/>
          </w:tcPr>
          <w:p w14:paraId="51D63ABD" w14:textId="5D977796"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Entidad</w:t>
            </w:r>
          </w:p>
        </w:tc>
        <w:tc>
          <w:tcPr>
            <w:tcW w:w="7484" w:type="dxa"/>
          </w:tcPr>
          <w:p w14:paraId="391CFDAD" w14:textId="0C9FED8C" w:rsidR="00504D0A" w:rsidRDefault="00057AF3" w:rsidP="00504D0A">
            <w:pPr>
              <w:rPr>
                <w:rFonts w:asciiTheme="majorHAnsi" w:hAnsiTheme="majorHAnsi" w:cstheme="majorHAnsi"/>
              </w:rPr>
            </w:pPr>
            <w:r w:rsidRPr="00057AF3">
              <w:rPr>
                <w:rFonts w:asciiTheme="majorHAnsi" w:hAnsiTheme="majorHAnsi" w:cstheme="majorHAnsi"/>
              </w:rPr>
              <w:t>Superintendencia Nacional de Servicios de Saneamiento</w:t>
            </w:r>
          </w:p>
        </w:tc>
      </w:tr>
      <w:tr w:rsidR="00504D0A" w14:paraId="1598F2E3" w14:textId="77777777" w:rsidTr="00504D0A">
        <w:tc>
          <w:tcPr>
            <w:tcW w:w="2972" w:type="dxa"/>
            <w:vAlign w:val="center"/>
          </w:tcPr>
          <w:p w14:paraId="4723B4D8" w14:textId="16D3A583"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Fuente</w:t>
            </w:r>
          </w:p>
        </w:tc>
        <w:tc>
          <w:tcPr>
            <w:tcW w:w="7484" w:type="dxa"/>
          </w:tcPr>
          <w:p w14:paraId="14AEEBCE" w14:textId="55F8D13A" w:rsidR="00504D0A" w:rsidRDefault="00201C66" w:rsidP="00504D0A">
            <w:pPr>
              <w:rPr>
                <w:rFonts w:asciiTheme="majorHAnsi" w:hAnsiTheme="majorHAnsi" w:cstheme="majorHAnsi"/>
              </w:rPr>
            </w:pPr>
            <w:r>
              <w:rPr>
                <w:rFonts w:asciiTheme="majorHAnsi" w:hAnsiTheme="majorHAnsi" w:cstheme="majorHAnsi"/>
              </w:rPr>
              <w:t>Empresas Prestadoras</w:t>
            </w:r>
            <w:r w:rsidR="00FF248C">
              <w:rPr>
                <w:rFonts w:asciiTheme="majorHAnsi" w:hAnsiTheme="majorHAnsi" w:cstheme="majorHAnsi"/>
              </w:rPr>
              <w:t xml:space="preserve"> de Servicios de Saneamiento</w:t>
            </w:r>
          </w:p>
        </w:tc>
      </w:tr>
      <w:tr w:rsidR="00504D0A" w14:paraId="28E3066C" w14:textId="77777777" w:rsidTr="00504D0A">
        <w:tc>
          <w:tcPr>
            <w:tcW w:w="2972" w:type="dxa"/>
            <w:vAlign w:val="center"/>
          </w:tcPr>
          <w:p w14:paraId="316C6F46" w14:textId="50815B45"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rPr>
              <w:t>Etiquetas</w:t>
            </w:r>
          </w:p>
        </w:tc>
        <w:tc>
          <w:tcPr>
            <w:tcW w:w="7484" w:type="dxa"/>
          </w:tcPr>
          <w:p w14:paraId="5B88C464" w14:textId="4816E1D3" w:rsidR="00504D0A" w:rsidRDefault="00FF248C" w:rsidP="00504D0A">
            <w:pPr>
              <w:rPr>
                <w:rFonts w:asciiTheme="majorHAnsi" w:hAnsiTheme="majorHAnsi" w:cstheme="majorHAnsi"/>
              </w:rPr>
            </w:pPr>
            <w:r>
              <w:rPr>
                <w:rFonts w:asciiTheme="majorHAnsi" w:hAnsiTheme="majorHAnsi" w:cstheme="majorHAnsi"/>
              </w:rPr>
              <w:t xml:space="preserve">Interrupciones, </w:t>
            </w:r>
            <w:r w:rsidR="00124FEF">
              <w:rPr>
                <w:rFonts w:asciiTheme="majorHAnsi" w:hAnsiTheme="majorHAnsi" w:cstheme="majorHAnsi"/>
              </w:rPr>
              <w:t>agua, alcantarillado</w:t>
            </w:r>
          </w:p>
        </w:tc>
      </w:tr>
      <w:tr w:rsidR="00504D0A" w14:paraId="43175C4D" w14:textId="77777777" w:rsidTr="00504D0A">
        <w:tc>
          <w:tcPr>
            <w:tcW w:w="2972" w:type="dxa"/>
            <w:vAlign w:val="center"/>
          </w:tcPr>
          <w:p w14:paraId="12BAD6F9" w14:textId="0D974740" w:rsidR="00504D0A" w:rsidRPr="00915505" w:rsidRDefault="00504D0A" w:rsidP="00504D0A">
            <w:pPr>
              <w:rPr>
                <w:rFonts w:asciiTheme="majorHAnsi" w:hAnsiTheme="majorHAnsi" w:cstheme="majorHAnsi"/>
                <w:highlight w:val="cyan"/>
              </w:rPr>
            </w:pPr>
            <w:r w:rsidRPr="00745564">
              <w:rPr>
                <w:rFonts w:asciiTheme="majorHAnsi" w:hAnsiTheme="majorHAnsi" w:cstheme="majorHAnsi"/>
                <w:b/>
                <w:bCs/>
                <w:color w:val="000000" w:themeColor="text1"/>
                <w:kern w:val="24"/>
                <w:sz w:val="20"/>
                <w:szCs w:val="20"/>
                <w:lang w:val="es-MX"/>
              </w:rPr>
              <w:t>Fecha de creación</w:t>
            </w:r>
          </w:p>
        </w:tc>
        <w:tc>
          <w:tcPr>
            <w:tcW w:w="7484" w:type="dxa"/>
          </w:tcPr>
          <w:p w14:paraId="71ED991A" w14:textId="21FF7361" w:rsidR="00745564" w:rsidRDefault="00D335B9" w:rsidP="00504D0A">
            <w:pPr>
              <w:rPr>
                <w:rFonts w:asciiTheme="majorHAnsi" w:hAnsiTheme="majorHAnsi" w:cstheme="majorHAnsi"/>
              </w:rPr>
            </w:pPr>
            <w:r>
              <w:rPr>
                <w:rFonts w:asciiTheme="majorHAnsi" w:hAnsiTheme="majorHAnsi" w:cstheme="majorHAnsi"/>
              </w:rPr>
              <w:t>2024-</w:t>
            </w:r>
            <w:r w:rsidR="00745564">
              <w:rPr>
                <w:rFonts w:asciiTheme="majorHAnsi" w:hAnsiTheme="majorHAnsi" w:cstheme="majorHAnsi"/>
              </w:rPr>
              <w:t>05-30</w:t>
            </w:r>
          </w:p>
        </w:tc>
      </w:tr>
      <w:tr w:rsidR="00504D0A" w14:paraId="011842A8" w14:textId="77777777" w:rsidTr="00504D0A">
        <w:tc>
          <w:tcPr>
            <w:tcW w:w="2972" w:type="dxa"/>
            <w:vAlign w:val="center"/>
          </w:tcPr>
          <w:p w14:paraId="35EB519A" w14:textId="7F952C47"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Frecuencia de actualización</w:t>
            </w:r>
          </w:p>
        </w:tc>
        <w:tc>
          <w:tcPr>
            <w:tcW w:w="7484" w:type="dxa"/>
          </w:tcPr>
          <w:p w14:paraId="234AA13C" w14:textId="7C324252" w:rsidR="00504D0A" w:rsidRDefault="000F30CC" w:rsidP="00504D0A">
            <w:pPr>
              <w:rPr>
                <w:rFonts w:asciiTheme="majorHAnsi" w:hAnsiTheme="majorHAnsi" w:cstheme="majorHAnsi"/>
              </w:rPr>
            </w:pPr>
            <w:r>
              <w:rPr>
                <w:rFonts w:asciiTheme="majorHAnsi" w:hAnsiTheme="majorHAnsi" w:cstheme="majorHAnsi"/>
              </w:rPr>
              <w:t>Trimestral</w:t>
            </w:r>
          </w:p>
        </w:tc>
      </w:tr>
      <w:tr w:rsidR="00CD25C2" w14:paraId="2C94159F" w14:textId="77777777" w:rsidTr="00DD0453">
        <w:tc>
          <w:tcPr>
            <w:tcW w:w="2972" w:type="dxa"/>
            <w:vAlign w:val="center"/>
          </w:tcPr>
          <w:p w14:paraId="4C1DE0E1" w14:textId="18D08B51"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Última actualización</w:t>
            </w:r>
          </w:p>
        </w:tc>
        <w:tc>
          <w:tcPr>
            <w:tcW w:w="7484" w:type="dxa"/>
            <w:vAlign w:val="center"/>
          </w:tcPr>
          <w:p w14:paraId="1B051219" w14:textId="62DDDFD5" w:rsidR="00CD25C2" w:rsidRDefault="00CD25C2" w:rsidP="00CD25C2">
            <w:pPr>
              <w:rPr>
                <w:rFonts w:asciiTheme="majorHAnsi" w:hAnsiTheme="majorHAnsi" w:cstheme="majorHAnsi"/>
              </w:rPr>
            </w:pPr>
            <w:r w:rsidRPr="009F0CA5">
              <w:rPr>
                <w:rFonts w:asciiTheme="majorHAnsi" w:hAnsiTheme="majorHAnsi" w:cstheme="majorHAnsi"/>
                <w:color w:val="000000" w:themeColor="text1"/>
                <w:kern w:val="24"/>
              </w:rPr>
              <w:t>202</w:t>
            </w:r>
            <w:r w:rsidR="00332467">
              <w:rPr>
                <w:rFonts w:asciiTheme="majorHAnsi" w:hAnsiTheme="majorHAnsi" w:cstheme="majorHAnsi"/>
                <w:color w:val="000000" w:themeColor="text1"/>
                <w:kern w:val="24"/>
              </w:rPr>
              <w:t>4</w:t>
            </w:r>
            <w:r w:rsidRPr="009F0CA5">
              <w:rPr>
                <w:rFonts w:asciiTheme="majorHAnsi" w:hAnsiTheme="majorHAnsi" w:cstheme="majorHAnsi"/>
                <w:color w:val="000000" w:themeColor="text1"/>
                <w:kern w:val="24"/>
              </w:rPr>
              <w:t>-0</w:t>
            </w:r>
            <w:r w:rsidR="0026108E">
              <w:rPr>
                <w:rFonts w:asciiTheme="majorHAnsi" w:hAnsiTheme="majorHAnsi" w:cstheme="majorHAnsi"/>
                <w:color w:val="000000" w:themeColor="text1"/>
                <w:kern w:val="24"/>
              </w:rPr>
              <w:t>4</w:t>
            </w:r>
            <w:r w:rsidRPr="009F0CA5">
              <w:rPr>
                <w:rFonts w:asciiTheme="majorHAnsi" w:hAnsiTheme="majorHAnsi" w:cstheme="majorHAnsi"/>
                <w:color w:val="000000" w:themeColor="text1"/>
                <w:kern w:val="24"/>
              </w:rPr>
              <w:t>-</w:t>
            </w:r>
            <w:r w:rsidR="0026108E">
              <w:rPr>
                <w:rFonts w:asciiTheme="majorHAnsi" w:hAnsiTheme="majorHAnsi" w:cstheme="majorHAnsi"/>
                <w:color w:val="000000" w:themeColor="text1"/>
                <w:kern w:val="24"/>
              </w:rPr>
              <w:t>15</w:t>
            </w:r>
            <w:r w:rsidRPr="009F0CA5">
              <w:rPr>
                <w:rFonts w:asciiTheme="majorHAnsi" w:hAnsiTheme="majorHAnsi" w:cstheme="majorHAnsi"/>
                <w:color w:val="000000" w:themeColor="text1"/>
                <w:kern w:val="24"/>
              </w:rPr>
              <w:t xml:space="preserve">, </w:t>
            </w:r>
            <w:r>
              <w:rPr>
                <w:rFonts w:asciiTheme="majorHAnsi" w:hAnsiTheme="majorHAnsi" w:cstheme="majorHAnsi"/>
                <w:color w:val="000000" w:themeColor="text1"/>
                <w:kern w:val="24"/>
              </w:rPr>
              <w:t>20</w:t>
            </w:r>
            <w:r w:rsidRPr="009F0CA5">
              <w:rPr>
                <w:rFonts w:asciiTheme="majorHAnsi" w:hAnsiTheme="majorHAnsi" w:cstheme="majorHAnsi"/>
                <w:color w:val="000000" w:themeColor="text1"/>
                <w:kern w:val="24"/>
              </w:rPr>
              <w:t>:00 (UTC-05:00)</w:t>
            </w:r>
          </w:p>
        </w:tc>
      </w:tr>
      <w:tr w:rsidR="00CD25C2" w14:paraId="3F74AE2E" w14:textId="77777777" w:rsidTr="00DD0453">
        <w:tc>
          <w:tcPr>
            <w:tcW w:w="2972" w:type="dxa"/>
            <w:vAlign w:val="center"/>
          </w:tcPr>
          <w:p w14:paraId="59316C5D" w14:textId="137D6F15"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Versión</w:t>
            </w:r>
          </w:p>
        </w:tc>
        <w:tc>
          <w:tcPr>
            <w:tcW w:w="7484" w:type="dxa"/>
            <w:vAlign w:val="center"/>
          </w:tcPr>
          <w:p w14:paraId="682DC893" w14:textId="1491B45C" w:rsidR="00CD25C2" w:rsidRDefault="00332467" w:rsidP="00CD25C2">
            <w:pPr>
              <w:rPr>
                <w:rFonts w:asciiTheme="majorHAnsi" w:hAnsiTheme="majorHAnsi" w:cstheme="majorHAnsi"/>
              </w:rPr>
            </w:pPr>
            <w:r>
              <w:rPr>
                <w:rFonts w:asciiTheme="majorHAnsi" w:hAnsiTheme="majorHAnsi" w:cstheme="majorHAnsi"/>
              </w:rPr>
              <w:t>1.0</w:t>
            </w:r>
          </w:p>
        </w:tc>
      </w:tr>
      <w:tr w:rsidR="00CD25C2" w:rsidRPr="0079019F" w14:paraId="7EBCCDEC" w14:textId="77777777" w:rsidTr="00DD0453">
        <w:tc>
          <w:tcPr>
            <w:tcW w:w="2972" w:type="dxa"/>
            <w:vAlign w:val="center"/>
          </w:tcPr>
          <w:p w14:paraId="083F45C8" w14:textId="4E1B2523"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Licencia</w:t>
            </w:r>
          </w:p>
        </w:tc>
        <w:tc>
          <w:tcPr>
            <w:tcW w:w="7484" w:type="dxa"/>
            <w:vAlign w:val="center"/>
          </w:tcPr>
          <w:p w14:paraId="2A8300A7" w14:textId="2B67E942" w:rsidR="00CD25C2" w:rsidRPr="003E6E0F" w:rsidRDefault="00000000" w:rsidP="00CD25C2">
            <w:pPr>
              <w:rPr>
                <w:rFonts w:asciiTheme="majorHAnsi" w:hAnsiTheme="majorHAnsi" w:cstheme="majorHAnsi"/>
                <w:lang w:val="en-SG"/>
              </w:rPr>
            </w:pPr>
            <w:hyperlink r:id="rId6" w:history="1">
              <w:r w:rsidR="00CD25C2" w:rsidRPr="009F0CA5">
                <w:rPr>
                  <w:rStyle w:val="Hipervnculo"/>
                  <w:rFonts w:asciiTheme="majorHAnsi" w:hAnsiTheme="majorHAnsi" w:cstheme="majorHAnsi"/>
                  <w:color w:val="0A77BD"/>
                  <w:kern w:val="24"/>
                  <w:lang w:val="en-US"/>
                </w:rPr>
                <w:t>Open Data Commons Attribution License</w:t>
              </w:r>
            </w:hyperlink>
          </w:p>
        </w:tc>
      </w:tr>
      <w:tr w:rsidR="00CD25C2" w14:paraId="50813B98" w14:textId="77777777" w:rsidTr="00DD0453">
        <w:tc>
          <w:tcPr>
            <w:tcW w:w="2972" w:type="dxa"/>
            <w:vAlign w:val="center"/>
          </w:tcPr>
          <w:p w14:paraId="78F51BD0" w14:textId="026C8583"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Idioma</w:t>
            </w:r>
          </w:p>
        </w:tc>
        <w:tc>
          <w:tcPr>
            <w:tcW w:w="7484" w:type="dxa"/>
            <w:vAlign w:val="center"/>
          </w:tcPr>
          <w:p w14:paraId="00A83837" w14:textId="4C6C4345" w:rsidR="00CD25C2" w:rsidRDefault="00CD25C2" w:rsidP="00CD25C2">
            <w:pPr>
              <w:rPr>
                <w:rFonts w:asciiTheme="majorHAnsi" w:hAnsiTheme="majorHAnsi" w:cstheme="majorHAnsi"/>
              </w:rPr>
            </w:pPr>
            <w:r w:rsidRPr="009F0CA5">
              <w:rPr>
                <w:rFonts w:asciiTheme="majorHAnsi" w:hAnsiTheme="majorHAnsi" w:cstheme="majorHAnsi"/>
                <w:color w:val="000000" w:themeColor="text1"/>
                <w:kern w:val="24"/>
              </w:rPr>
              <w:t>Español</w:t>
            </w:r>
          </w:p>
        </w:tc>
      </w:tr>
      <w:tr w:rsidR="00CD25C2" w14:paraId="1117E997" w14:textId="77777777" w:rsidTr="00DD0453">
        <w:tc>
          <w:tcPr>
            <w:tcW w:w="2972" w:type="dxa"/>
            <w:vAlign w:val="center"/>
          </w:tcPr>
          <w:p w14:paraId="1CADEF4B" w14:textId="184AA53E"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Nivel de acceso público</w:t>
            </w:r>
          </w:p>
        </w:tc>
        <w:tc>
          <w:tcPr>
            <w:tcW w:w="7484" w:type="dxa"/>
            <w:vAlign w:val="center"/>
          </w:tcPr>
          <w:p w14:paraId="64FB206D" w14:textId="705D940B" w:rsidR="00CD25C2" w:rsidRDefault="00CD25C2" w:rsidP="00CD25C2">
            <w:pPr>
              <w:rPr>
                <w:rFonts w:asciiTheme="majorHAnsi" w:hAnsiTheme="majorHAnsi" w:cstheme="majorHAnsi"/>
              </w:rPr>
            </w:pPr>
            <w:r w:rsidRPr="009F0CA5">
              <w:rPr>
                <w:rFonts w:asciiTheme="majorHAnsi" w:hAnsiTheme="majorHAnsi" w:cstheme="majorHAnsi"/>
                <w:color w:val="000000" w:themeColor="text1"/>
                <w:kern w:val="24"/>
              </w:rPr>
              <w:t>Público</w:t>
            </w:r>
          </w:p>
        </w:tc>
      </w:tr>
      <w:tr w:rsidR="00CD25C2" w14:paraId="7E0D1F8D" w14:textId="77777777" w:rsidTr="00504D0A">
        <w:tc>
          <w:tcPr>
            <w:tcW w:w="2972" w:type="dxa"/>
          </w:tcPr>
          <w:p w14:paraId="44582A03" w14:textId="175F5ABC" w:rsidR="00CD25C2" w:rsidRDefault="00CD25C2" w:rsidP="00CD25C2">
            <w:pPr>
              <w:rPr>
                <w:rFonts w:asciiTheme="majorHAnsi" w:hAnsiTheme="majorHAnsi" w:cstheme="majorHAnsi"/>
              </w:rPr>
            </w:pPr>
            <w:r>
              <w:rPr>
                <w:rFonts w:asciiTheme="majorHAnsi" w:hAnsiTheme="majorHAnsi" w:cstheme="majorHAnsi"/>
                <w:b/>
                <w:bCs/>
                <w:color w:val="000000" w:themeColor="text1"/>
                <w:kern w:val="24"/>
                <w:sz w:val="20"/>
                <w:szCs w:val="20"/>
                <w:lang w:val="es-MX"/>
              </w:rPr>
              <w:t>Tipo de recurso</w:t>
            </w:r>
          </w:p>
        </w:tc>
        <w:tc>
          <w:tcPr>
            <w:tcW w:w="7484" w:type="dxa"/>
          </w:tcPr>
          <w:p w14:paraId="203A77A8" w14:textId="328AECF8" w:rsidR="00CD25C2" w:rsidRDefault="00CD25C2" w:rsidP="00CD25C2">
            <w:pPr>
              <w:rPr>
                <w:rFonts w:asciiTheme="majorHAnsi" w:hAnsiTheme="majorHAnsi" w:cstheme="majorHAnsi"/>
              </w:rPr>
            </w:pPr>
            <w:proofErr w:type="spellStart"/>
            <w:r>
              <w:rPr>
                <w:rFonts w:asciiTheme="majorHAnsi" w:hAnsiTheme="majorHAnsi" w:cstheme="majorHAnsi"/>
              </w:rPr>
              <w:t>Dataset</w:t>
            </w:r>
            <w:proofErr w:type="spellEnd"/>
          </w:p>
        </w:tc>
      </w:tr>
      <w:tr w:rsidR="00CD25C2" w14:paraId="002B4018" w14:textId="77777777" w:rsidTr="00504D0A">
        <w:tc>
          <w:tcPr>
            <w:tcW w:w="2972" w:type="dxa"/>
          </w:tcPr>
          <w:p w14:paraId="7C20EDCE" w14:textId="0318ABEF" w:rsidR="00CD25C2" w:rsidRPr="00504D0A" w:rsidRDefault="00CD25C2" w:rsidP="00CD25C2">
            <w:pPr>
              <w:rPr>
                <w:rFonts w:asciiTheme="majorHAnsi" w:hAnsiTheme="majorHAnsi" w:cstheme="majorHAnsi"/>
                <w:b/>
                <w:bCs/>
              </w:rPr>
            </w:pPr>
            <w:r w:rsidRPr="00504D0A">
              <w:rPr>
                <w:rFonts w:asciiTheme="majorHAnsi" w:hAnsiTheme="majorHAnsi" w:cstheme="majorHAnsi"/>
                <w:b/>
                <w:bCs/>
              </w:rPr>
              <w:t>Formato</w:t>
            </w:r>
          </w:p>
        </w:tc>
        <w:tc>
          <w:tcPr>
            <w:tcW w:w="7484" w:type="dxa"/>
          </w:tcPr>
          <w:p w14:paraId="4E46760A" w14:textId="1FBB55B3" w:rsidR="00CD25C2" w:rsidRDefault="00CD25C2" w:rsidP="00CD25C2">
            <w:pPr>
              <w:rPr>
                <w:rFonts w:asciiTheme="majorHAnsi" w:hAnsiTheme="majorHAnsi" w:cstheme="majorHAnsi"/>
              </w:rPr>
            </w:pPr>
            <w:r>
              <w:rPr>
                <w:rFonts w:asciiTheme="majorHAnsi" w:hAnsiTheme="majorHAnsi" w:cstheme="majorHAnsi"/>
              </w:rPr>
              <w:t>CSV</w:t>
            </w:r>
          </w:p>
        </w:tc>
      </w:tr>
      <w:tr w:rsidR="00CD25C2" w14:paraId="7A5EEEA5" w14:textId="77777777" w:rsidTr="00504D0A">
        <w:tc>
          <w:tcPr>
            <w:tcW w:w="2972" w:type="dxa"/>
          </w:tcPr>
          <w:p w14:paraId="14C8EAEF" w14:textId="0A3D3873" w:rsidR="00CD25C2" w:rsidRDefault="00CD25C2" w:rsidP="00CD25C2">
            <w:pPr>
              <w:rPr>
                <w:rFonts w:asciiTheme="majorHAnsi" w:hAnsiTheme="majorHAnsi" w:cstheme="majorHAnsi"/>
              </w:rPr>
            </w:pPr>
            <w:r>
              <w:rPr>
                <w:rFonts w:asciiTheme="majorHAnsi" w:hAnsiTheme="majorHAnsi" w:cstheme="majorHAnsi"/>
                <w:b/>
                <w:bCs/>
                <w:color w:val="000000" w:themeColor="text1"/>
                <w:kern w:val="24"/>
                <w:sz w:val="20"/>
                <w:szCs w:val="20"/>
                <w:lang w:val="es-MX"/>
              </w:rPr>
              <w:t xml:space="preserve">Cobertura </w:t>
            </w:r>
          </w:p>
        </w:tc>
        <w:tc>
          <w:tcPr>
            <w:tcW w:w="7484" w:type="dxa"/>
          </w:tcPr>
          <w:p w14:paraId="29A0014F" w14:textId="3342F10C" w:rsidR="00CD25C2" w:rsidRDefault="00332467" w:rsidP="00CD25C2">
            <w:pPr>
              <w:rPr>
                <w:rFonts w:asciiTheme="majorHAnsi" w:hAnsiTheme="majorHAnsi" w:cstheme="majorHAnsi"/>
              </w:rPr>
            </w:pPr>
            <w:r>
              <w:rPr>
                <w:rFonts w:asciiTheme="majorHAnsi" w:hAnsiTheme="majorHAnsi" w:cstheme="majorHAnsi"/>
              </w:rPr>
              <w:t>Nacional</w:t>
            </w:r>
            <w:r w:rsidR="007669D0">
              <w:rPr>
                <w:rFonts w:asciiTheme="majorHAnsi" w:hAnsiTheme="majorHAnsi" w:cstheme="majorHAnsi"/>
              </w:rPr>
              <w:t>, 20</w:t>
            </w:r>
            <w:r w:rsidR="00AC2AEF">
              <w:rPr>
                <w:rFonts w:asciiTheme="majorHAnsi" w:hAnsiTheme="majorHAnsi" w:cstheme="majorHAnsi"/>
              </w:rPr>
              <w:t>19</w:t>
            </w:r>
            <w:r w:rsidR="007669D0">
              <w:rPr>
                <w:rFonts w:asciiTheme="majorHAnsi" w:hAnsiTheme="majorHAnsi" w:cstheme="majorHAnsi"/>
              </w:rPr>
              <w:t xml:space="preserve"> - 2024</w:t>
            </w:r>
          </w:p>
        </w:tc>
      </w:tr>
      <w:tr w:rsidR="00CD25C2" w14:paraId="494AA20C" w14:textId="77777777" w:rsidTr="00504D0A">
        <w:tc>
          <w:tcPr>
            <w:tcW w:w="2972" w:type="dxa"/>
          </w:tcPr>
          <w:p w14:paraId="6E758B40" w14:textId="2431496E" w:rsidR="00CD25C2" w:rsidRPr="00CD25C2" w:rsidRDefault="00CD25C2" w:rsidP="00CD25C2">
            <w:pPr>
              <w:rPr>
                <w:rFonts w:asciiTheme="majorHAnsi" w:hAnsiTheme="majorHAnsi" w:cstheme="majorHAnsi"/>
                <w:b/>
                <w:bCs/>
              </w:rPr>
            </w:pPr>
            <w:r w:rsidRPr="00CD25C2">
              <w:rPr>
                <w:rFonts w:asciiTheme="majorHAnsi" w:hAnsiTheme="majorHAnsi" w:cstheme="majorHAnsi"/>
                <w:b/>
                <w:bCs/>
              </w:rPr>
              <w:t>Correo de contacto</w:t>
            </w:r>
          </w:p>
        </w:tc>
        <w:tc>
          <w:tcPr>
            <w:tcW w:w="7484" w:type="dxa"/>
          </w:tcPr>
          <w:p w14:paraId="4E87C2D7" w14:textId="37E4CB65" w:rsidR="00CD25C2" w:rsidRDefault="005C60D1" w:rsidP="00CD25C2">
            <w:pPr>
              <w:rPr>
                <w:rFonts w:asciiTheme="majorHAnsi" w:hAnsiTheme="majorHAnsi" w:cstheme="majorHAnsi"/>
              </w:rPr>
            </w:pPr>
            <w:r>
              <w:rPr>
                <w:rFonts w:asciiTheme="majorHAnsi" w:hAnsiTheme="majorHAnsi" w:cstheme="majorHAnsi"/>
              </w:rPr>
              <w:t>datosabiertos@sunass.gob.pe</w:t>
            </w:r>
          </w:p>
        </w:tc>
      </w:tr>
    </w:tbl>
    <w:p w14:paraId="0E6576BC" w14:textId="2476AD3F" w:rsidR="009F0CA5" w:rsidRDefault="009F0CA5" w:rsidP="00DA6578">
      <w:pPr>
        <w:rPr>
          <w:rFonts w:asciiTheme="majorHAnsi" w:hAnsiTheme="majorHAnsi" w:cstheme="majorHAnsi"/>
        </w:rPr>
      </w:pPr>
    </w:p>
    <w:sectPr w:rsidR="009F0CA5" w:rsidSect="003E48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611634"/>
    <w:multiLevelType w:val="hybridMultilevel"/>
    <w:tmpl w:val="F4B0CD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305D1B5C"/>
    <w:multiLevelType w:val="hybridMultilevel"/>
    <w:tmpl w:val="C30E7950"/>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350F3368"/>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629F27C3"/>
    <w:multiLevelType w:val="hybridMultilevel"/>
    <w:tmpl w:val="351CFA60"/>
    <w:lvl w:ilvl="0" w:tplc="EAAA32F8">
      <w:start w:val="1"/>
      <w:numFmt w:val="bullet"/>
      <w:lvlText w:val="•"/>
      <w:lvlJc w:val="left"/>
      <w:pPr>
        <w:tabs>
          <w:tab w:val="num" w:pos="720"/>
        </w:tabs>
        <w:ind w:left="720" w:hanging="360"/>
      </w:pPr>
      <w:rPr>
        <w:rFonts w:ascii="Arial" w:hAnsi="Arial" w:hint="default"/>
      </w:rPr>
    </w:lvl>
    <w:lvl w:ilvl="1" w:tplc="E3AE4A84" w:tentative="1">
      <w:start w:val="1"/>
      <w:numFmt w:val="bullet"/>
      <w:lvlText w:val="•"/>
      <w:lvlJc w:val="left"/>
      <w:pPr>
        <w:tabs>
          <w:tab w:val="num" w:pos="1440"/>
        </w:tabs>
        <w:ind w:left="1440" w:hanging="360"/>
      </w:pPr>
      <w:rPr>
        <w:rFonts w:ascii="Arial" w:hAnsi="Arial" w:hint="default"/>
      </w:rPr>
    </w:lvl>
    <w:lvl w:ilvl="2" w:tplc="02DAA2DA" w:tentative="1">
      <w:start w:val="1"/>
      <w:numFmt w:val="bullet"/>
      <w:lvlText w:val="•"/>
      <w:lvlJc w:val="left"/>
      <w:pPr>
        <w:tabs>
          <w:tab w:val="num" w:pos="2160"/>
        </w:tabs>
        <w:ind w:left="2160" w:hanging="360"/>
      </w:pPr>
      <w:rPr>
        <w:rFonts w:ascii="Arial" w:hAnsi="Arial" w:hint="default"/>
      </w:rPr>
    </w:lvl>
    <w:lvl w:ilvl="3" w:tplc="FD3EED54" w:tentative="1">
      <w:start w:val="1"/>
      <w:numFmt w:val="bullet"/>
      <w:lvlText w:val="•"/>
      <w:lvlJc w:val="left"/>
      <w:pPr>
        <w:tabs>
          <w:tab w:val="num" w:pos="2880"/>
        </w:tabs>
        <w:ind w:left="2880" w:hanging="360"/>
      </w:pPr>
      <w:rPr>
        <w:rFonts w:ascii="Arial" w:hAnsi="Arial" w:hint="default"/>
      </w:rPr>
    </w:lvl>
    <w:lvl w:ilvl="4" w:tplc="4AC264CA" w:tentative="1">
      <w:start w:val="1"/>
      <w:numFmt w:val="bullet"/>
      <w:lvlText w:val="•"/>
      <w:lvlJc w:val="left"/>
      <w:pPr>
        <w:tabs>
          <w:tab w:val="num" w:pos="3600"/>
        </w:tabs>
        <w:ind w:left="3600" w:hanging="360"/>
      </w:pPr>
      <w:rPr>
        <w:rFonts w:ascii="Arial" w:hAnsi="Arial" w:hint="default"/>
      </w:rPr>
    </w:lvl>
    <w:lvl w:ilvl="5" w:tplc="349CD696" w:tentative="1">
      <w:start w:val="1"/>
      <w:numFmt w:val="bullet"/>
      <w:lvlText w:val="•"/>
      <w:lvlJc w:val="left"/>
      <w:pPr>
        <w:tabs>
          <w:tab w:val="num" w:pos="4320"/>
        </w:tabs>
        <w:ind w:left="4320" w:hanging="360"/>
      </w:pPr>
      <w:rPr>
        <w:rFonts w:ascii="Arial" w:hAnsi="Arial" w:hint="default"/>
      </w:rPr>
    </w:lvl>
    <w:lvl w:ilvl="6" w:tplc="C5F87778" w:tentative="1">
      <w:start w:val="1"/>
      <w:numFmt w:val="bullet"/>
      <w:lvlText w:val="•"/>
      <w:lvlJc w:val="left"/>
      <w:pPr>
        <w:tabs>
          <w:tab w:val="num" w:pos="5040"/>
        </w:tabs>
        <w:ind w:left="5040" w:hanging="360"/>
      </w:pPr>
      <w:rPr>
        <w:rFonts w:ascii="Arial" w:hAnsi="Arial" w:hint="default"/>
      </w:rPr>
    </w:lvl>
    <w:lvl w:ilvl="7" w:tplc="A156F602" w:tentative="1">
      <w:start w:val="1"/>
      <w:numFmt w:val="bullet"/>
      <w:lvlText w:val="•"/>
      <w:lvlJc w:val="left"/>
      <w:pPr>
        <w:tabs>
          <w:tab w:val="num" w:pos="5760"/>
        </w:tabs>
        <w:ind w:left="5760" w:hanging="360"/>
      </w:pPr>
      <w:rPr>
        <w:rFonts w:ascii="Arial" w:hAnsi="Arial" w:hint="default"/>
      </w:rPr>
    </w:lvl>
    <w:lvl w:ilvl="8" w:tplc="6D2A5EE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4334537"/>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692C13A7"/>
    <w:multiLevelType w:val="hybridMultilevel"/>
    <w:tmpl w:val="4578769E"/>
    <w:lvl w:ilvl="0" w:tplc="001A3786">
      <w:start w:val="1"/>
      <w:numFmt w:val="bullet"/>
      <w:lvlText w:val="•"/>
      <w:lvlJc w:val="left"/>
      <w:pPr>
        <w:tabs>
          <w:tab w:val="num" w:pos="720"/>
        </w:tabs>
        <w:ind w:left="720" w:hanging="360"/>
      </w:pPr>
      <w:rPr>
        <w:rFonts w:ascii="Arial" w:hAnsi="Arial" w:hint="default"/>
      </w:rPr>
    </w:lvl>
    <w:lvl w:ilvl="1" w:tplc="85AEFB0E" w:tentative="1">
      <w:start w:val="1"/>
      <w:numFmt w:val="bullet"/>
      <w:lvlText w:val="•"/>
      <w:lvlJc w:val="left"/>
      <w:pPr>
        <w:tabs>
          <w:tab w:val="num" w:pos="1440"/>
        </w:tabs>
        <w:ind w:left="1440" w:hanging="360"/>
      </w:pPr>
      <w:rPr>
        <w:rFonts w:ascii="Arial" w:hAnsi="Arial" w:hint="default"/>
      </w:rPr>
    </w:lvl>
    <w:lvl w:ilvl="2" w:tplc="F6F01330" w:tentative="1">
      <w:start w:val="1"/>
      <w:numFmt w:val="bullet"/>
      <w:lvlText w:val="•"/>
      <w:lvlJc w:val="left"/>
      <w:pPr>
        <w:tabs>
          <w:tab w:val="num" w:pos="2160"/>
        </w:tabs>
        <w:ind w:left="2160" w:hanging="360"/>
      </w:pPr>
      <w:rPr>
        <w:rFonts w:ascii="Arial" w:hAnsi="Arial" w:hint="default"/>
      </w:rPr>
    </w:lvl>
    <w:lvl w:ilvl="3" w:tplc="7A720BBE" w:tentative="1">
      <w:start w:val="1"/>
      <w:numFmt w:val="bullet"/>
      <w:lvlText w:val="•"/>
      <w:lvlJc w:val="left"/>
      <w:pPr>
        <w:tabs>
          <w:tab w:val="num" w:pos="2880"/>
        </w:tabs>
        <w:ind w:left="2880" w:hanging="360"/>
      </w:pPr>
      <w:rPr>
        <w:rFonts w:ascii="Arial" w:hAnsi="Arial" w:hint="default"/>
      </w:rPr>
    </w:lvl>
    <w:lvl w:ilvl="4" w:tplc="FDDECD4E" w:tentative="1">
      <w:start w:val="1"/>
      <w:numFmt w:val="bullet"/>
      <w:lvlText w:val="•"/>
      <w:lvlJc w:val="left"/>
      <w:pPr>
        <w:tabs>
          <w:tab w:val="num" w:pos="3600"/>
        </w:tabs>
        <w:ind w:left="3600" w:hanging="360"/>
      </w:pPr>
      <w:rPr>
        <w:rFonts w:ascii="Arial" w:hAnsi="Arial" w:hint="default"/>
      </w:rPr>
    </w:lvl>
    <w:lvl w:ilvl="5" w:tplc="E60013BC" w:tentative="1">
      <w:start w:val="1"/>
      <w:numFmt w:val="bullet"/>
      <w:lvlText w:val="•"/>
      <w:lvlJc w:val="left"/>
      <w:pPr>
        <w:tabs>
          <w:tab w:val="num" w:pos="4320"/>
        </w:tabs>
        <w:ind w:left="4320" w:hanging="360"/>
      </w:pPr>
      <w:rPr>
        <w:rFonts w:ascii="Arial" w:hAnsi="Arial" w:hint="default"/>
      </w:rPr>
    </w:lvl>
    <w:lvl w:ilvl="6" w:tplc="851638C6" w:tentative="1">
      <w:start w:val="1"/>
      <w:numFmt w:val="bullet"/>
      <w:lvlText w:val="•"/>
      <w:lvlJc w:val="left"/>
      <w:pPr>
        <w:tabs>
          <w:tab w:val="num" w:pos="5040"/>
        </w:tabs>
        <w:ind w:left="5040" w:hanging="360"/>
      </w:pPr>
      <w:rPr>
        <w:rFonts w:ascii="Arial" w:hAnsi="Arial" w:hint="default"/>
      </w:rPr>
    </w:lvl>
    <w:lvl w:ilvl="7" w:tplc="715C65D4" w:tentative="1">
      <w:start w:val="1"/>
      <w:numFmt w:val="bullet"/>
      <w:lvlText w:val="•"/>
      <w:lvlJc w:val="left"/>
      <w:pPr>
        <w:tabs>
          <w:tab w:val="num" w:pos="5760"/>
        </w:tabs>
        <w:ind w:left="5760" w:hanging="360"/>
      </w:pPr>
      <w:rPr>
        <w:rFonts w:ascii="Arial" w:hAnsi="Arial" w:hint="default"/>
      </w:rPr>
    </w:lvl>
    <w:lvl w:ilvl="8" w:tplc="EDB4C7D4" w:tentative="1">
      <w:start w:val="1"/>
      <w:numFmt w:val="bullet"/>
      <w:lvlText w:val="•"/>
      <w:lvlJc w:val="left"/>
      <w:pPr>
        <w:tabs>
          <w:tab w:val="num" w:pos="6480"/>
        </w:tabs>
        <w:ind w:left="6480" w:hanging="360"/>
      </w:pPr>
      <w:rPr>
        <w:rFonts w:ascii="Arial" w:hAnsi="Arial" w:hint="default"/>
      </w:rPr>
    </w:lvl>
  </w:abstractNum>
  <w:num w:numId="1" w16cid:durableId="1986399039">
    <w:abstractNumId w:val="5"/>
  </w:num>
  <w:num w:numId="2" w16cid:durableId="1014377748">
    <w:abstractNumId w:val="3"/>
  </w:num>
  <w:num w:numId="3" w16cid:durableId="123888011">
    <w:abstractNumId w:val="2"/>
  </w:num>
  <w:num w:numId="4" w16cid:durableId="685909696">
    <w:abstractNumId w:val="0"/>
  </w:num>
  <w:num w:numId="5" w16cid:durableId="2074618665">
    <w:abstractNumId w:val="4"/>
  </w:num>
  <w:num w:numId="6" w16cid:durableId="1939634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63F"/>
    <w:rsid w:val="0001204E"/>
    <w:rsid w:val="00045A5A"/>
    <w:rsid w:val="0005309E"/>
    <w:rsid w:val="00055E6B"/>
    <w:rsid w:val="00057AF3"/>
    <w:rsid w:val="00063F77"/>
    <w:rsid w:val="000F30CC"/>
    <w:rsid w:val="00116DF8"/>
    <w:rsid w:val="00124B03"/>
    <w:rsid w:val="00124FEF"/>
    <w:rsid w:val="0018150E"/>
    <w:rsid w:val="00182C03"/>
    <w:rsid w:val="00185537"/>
    <w:rsid w:val="001B0E24"/>
    <w:rsid w:val="001B2FA0"/>
    <w:rsid w:val="001B6B8A"/>
    <w:rsid w:val="001F4452"/>
    <w:rsid w:val="00201C66"/>
    <w:rsid w:val="0020585A"/>
    <w:rsid w:val="002509B8"/>
    <w:rsid w:val="0026108E"/>
    <w:rsid w:val="0029042F"/>
    <w:rsid w:val="00297BE5"/>
    <w:rsid w:val="002C32A6"/>
    <w:rsid w:val="00306482"/>
    <w:rsid w:val="00332467"/>
    <w:rsid w:val="00346A5C"/>
    <w:rsid w:val="003472F7"/>
    <w:rsid w:val="003633E7"/>
    <w:rsid w:val="00372838"/>
    <w:rsid w:val="003B391E"/>
    <w:rsid w:val="003D0AF5"/>
    <w:rsid w:val="003D6FF9"/>
    <w:rsid w:val="003E4836"/>
    <w:rsid w:val="003E6E0F"/>
    <w:rsid w:val="00400104"/>
    <w:rsid w:val="004440EA"/>
    <w:rsid w:val="0048753E"/>
    <w:rsid w:val="004D7E50"/>
    <w:rsid w:val="004F0137"/>
    <w:rsid w:val="004F1D9B"/>
    <w:rsid w:val="00504D0A"/>
    <w:rsid w:val="0053263F"/>
    <w:rsid w:val="00546BF8"/>
    <w:rsid w:val="00563390"/>
    <w:rsid w:val="00572563"/>
    <w:rsid w:val="005A004E"/>
    <w:rsid w:val="005A26C5"/>
    <w:rsid w:val="005C60D1"/>
    <w:rsid w:val="005F2C43"/>
    <w:rsid w:val="006010A7"/>
    <w:rsid w:val="00632F8B"/>
    <w:rsid w:val="00636A28"/>
    <w:rsid w:val="00647FB5"/>
    <w:rsid w:val="00682CD5"/>
    <w:rsid w:val="006A0CF9"/>
    <w:rsid w:val="006D6C2B"/>
    <w:rsid w:val="006E4692"/>
    <w:rsid w:val="0070589E"/>
    <w:rsid w:val="00717CED"/>
    <w:rsid w:val="00745564"/>
    <w:rsid w:val="00747161"/>
    <w:rsid w:val="007669D0"/>
    <w:rsid w:val="007840A6"/>
    <w:rsid w:val="0079019F"/>
    <w:rsid w:val="007A4C3D"/>
    <w:rsid w:val="007D3FBB"/>
    <w:rsid w:val="007F12F5"/>
    <w:rsid w:val="00851144"/>
    <w:rsid w:val="00875C98"/>
    <w:rsid w:val="00876384"/>
    <w:rsid w:val="00895E19"/>
    <w:rsid w:val="008A4DD9"/>
    <w:rsid w:val="00904DBB"/>
    <w:rsid w:val="00915505"/>
    <w:rsid w:val="009379D2"/>
    <w:rsid w:val="00952621"/>
    <w:rsid w:val="0095322A"/>
    <w:rsid w:val="0095347C"/>
    <w:rsid w:val="00962F24"/>
    <w:rsid w:val="00976830"/>
    <w:rsid w:val="009A7FF5"/>
    <w:rsid w:val="009B0AA2"/>
    <w:rsid w:val="009F0CA5"/>
    <w:rsid w:val="009F1292"/>
    <w:rsid w:val="00A325B5"/>
    <w:rsid w:val="00A50532"/>
    <w:rsid w:val="00AA1F8B"/>
    <w:rsid w:val="00AA447C"/>
    <w:rsid w:val="00AC2AEF"/>
    <w:rsid w:val="00B22134"/>
    <w:rsid w:val="00B2358B"/>
    <w:rsid w:val="00B27C25"/>
    <w:rsid w:val="00B578F1"/>
    <w:rsid w:val="00B6616D"/>
    <w:rsid w:val="00B77C2F"/>
    <w:rsid w:val="00B97536"/>
    <w:rsid w:val="00BB30F7"/>
    <w:rsid w:val="00BB5A26"/>
    <w:rsid w:val="00BE2CC3"/>
    <w:rsid w:val="00C65D16"/>
    <w:rsid w:val="00C961F8"/>
    <w:rsid w:val="00CD25C2"/>
    <w:rsid w:val="00CF52F2"/>
    <w:rsid w:val="00CF6B6A"/>
    <w:rsid w:val="00D00322"/>
    <w:rsid w:val="00D23267"/>
    <w:rsid w:val="00D335B9"/>
    <w:rsid w:val="00D5559D"/>
    <w:rsid w:val="00D91657"/>
    <w:rsid w:val="00D957C7"/>
    <w:rsid w:val="00DA0037"/>
    <w:rsid w:val="00DA6578"/>
    <w:rsid w:val="00DE440A"/>
    <w:rsid w:val="00E00A7E"/>
    <w:rsid w:val="00EA7343"/>
    <w:rsid w:val="00EB1A82"/>
    <w:rsid w:val="00ED1554"/>
    <w:rsid w:val="00F03F08"/>
    <w:rsid w:val="00F1229D"/>
    <w:rsid w:val="00F241F0"/>
    <w:rsid w:val="00F66923"/>
    <w:rsid w:val="00F71199"/>
    <w:rsid w:val="00FA048A"/>
    <w:rsid w:val="00FC276F"/>
    <w:rsid w:val="00FE462B"/>
    <w:rsid w:val="00FE5F0D"/>
    <w:rsid w:val="00FF248C"/>
  </w:rsids>
  <m:mathPr>
    <m:mathFont m:val="Cambria Math"/>
    <m:brkBin m:val="before"/>
    <m:brkBinSub m:val="--"/>
    <m:smallFrac m:val="0"/>
    <m:dispDef/>
    <m:lMargin m:val="0"/>
    <m:rMargin m:val="0"/>
    <m:defJc m:val="centerGroup"/>
    <m:wrapIndent m:val="1440"/>
    <m:intLim m:val="subSup"/>
    <m:naryLim m:val="undOvr"/>
  </m:mathPr>
  <w:themeFontLang w:val="es-P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BE67"/>
  <w15:chartTrackingRefBased/>
  <w15:docId w15:val="{21A38796-FE20-4F81-96E3-6C3D7A2F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19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F0CA5"/>
    <w:rPr>
      <w:color w:val="0563C1" w:themeColor="hyperlink"/>
      <w:u w:val="single"/>
    </w:rPr>
  </w:style>
  <w:style w:type="character" w:styleId="Mencinsinresolver">
    <w:name w:val="Unresolved Mention"/>
    <w:basedOn w:val="Fuentedeprrafopredeter"/>
    <w:uiPriority w:val="99"/>
    <w:semiHidden/>
    <w:unhideWhenUsed/>
    <w:rsid w:val="009F0CA5"/>
    <w:rPr>
      <w:color w:val="605E5C"/>
      <w:shd w:val="clear" w:color="auto" w:fill="E1DFDD"/>
    </w:rPr>
  </w:style>
  <w:style w:type="table" w:styleId="Tablaconcuadrcula">
    <w:name w:val="Table Grid"/>
    <w:basedOn w:val="Tablanormal"/>
    <w:uiPriority w:val="39"/>
    <w:rsid w:val="009F0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0CA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9F0CA5"/>
    <w:pPr>
      <w:spacing w:after="0" w:line="240" w:lineRule="auto"/>
      <w:ind w:left="720"/>
      <w:contextualSpacing/>
    </w:pPr>
    <w:rPr>
      <w:rFonts w:ascii="Times New Roman" w:eastAsia="Times New Roman" w:hAnsi="Times New Roman" w:cs="Times New Roman"/>
      <w:sz w:val="24"/>
      <w:szCs w:val="24"/>
      <w:lang w:eastAsia="es-PE"/>
    </w:rPr>
  </w:style>
  <w:style w:type="character" w:styleId="Refdecomentario">
    <w:name w:val="annotation reference"/>
    <w:basedOn w:val="Fuentedeprrafopredeter"/>
    <w:uiPriority w:val="99"/>
    <w:semiHidden/>
    <w:unhideWhenUsed/>
    <w:rsid w:val="004D7E50"/>
    <w:rPr>
      <w:sz w:val="16"/>
      <w:szCs w:val="16"/>
    </w:rPr>
  </w:style>
  <w:style w:type="paragraph" w:styleId="Textocomentario">
    <w:name w:val="annotation text"/>
    <w:basedOn w:val="Normal"/>
    <w:link w:val="TextocomentarioCar"/>
    <w:uiPriority w:val="99"/>
    <w:unhideWhenUsed/>
    <w:rsid w:val="004D7E50"/>
    <w:pPr>
      <w:spacing w:line="240" w:lineRule="auto"/>
    </w:pPr>
    <w:rPr>
      <w:sz w:val="20"/>
      <w:szCs w:val="20"/>
    </w:rPr>
  </w:style>
  <w:style w:type="character" w:customStyle="1" w:styleId="TextocomentarioCar">
    <w:name w:val="Texto comentario Car"/>
    <w:basedOn w:val="Fuentedeprrafopredeter"/>
    <w:link w:val="Textocomentario"/>
    <w:uiPriority w:val="99"/>
    <w:rsid w:val="004D7E50"/>
    <w:rPr>
      <w:sz w:val="20"/>
      <w:szCs w:val="20"/>
    </w:rPr>
  </w:style>
  <w:style w:type="paragraph" w:styleId="Asuntodelcomentario">
    <w:name w:val="annotation subject"/>
    <w:basedOn w:val="Textocomentario"/>
    <w:next w:val="Textocomentario"/>
    <w:link w:val="AsuntodelcomentarioCar"/>
    <w:uiPriority w:val="99"/>
    <w:semiHidden/>
    <w:unhideWhenUsed/>
    <w:rsid w:val="004D7E50"/>
    <w:rPr>
      <w:b/>
      <w:bCs/>
    </w:rPr>
  </w:style>
  <w:style w:type="character" w:customStyle="1" w:styleId="AsuntodelcomentarioCar">
    <w:name w:val="Asunto del comentario Car"/>
    <w:basedOn w:val="TextocomentarioCar"/>
    <w:link w:val="Asuntodelcomentario"/>
    <w:uiPriority w:val="99"/>
    <w:semiHidden/>
    <w:rsid w:val="004D7E50"/>
    <w:rPr>
      <w:b/>
      <w:bCs/>
      <w:sz w:val="20"/>
      <w:szCs w:val="20"/>
    </w:rPr>
  </w:style>
  <w:style w:type="paragraph" w:styleId="Revisin">
    <w:name w:val="Revision"/>
    <w:hidden/>
    <w:uiPriority w:val="99"/>
    <w:semiHidden/>
    <w:rsid w:val="00AA44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3294070">
      <w:bodyDiv w:val="1"/>
      <w:marLeft w:val="0"/>
      <w:marRight w:val="0"/>
      <w:marTop w:val="0"/>
      <w:marBottom w:val="0"/>
      <w:divBdr>
        <w:top w:val="none" w:sz="0" w:space="0" w:color="auto"/>
        <w:left w:val="none" w:sz="0" w:space="0" w:color="auto"/>
        <w:bottom w:val="none" w:sz="0" w:space="0" w:color="auto"/>
        <w:right w:val="none" w:sz="0" w:space="0" w:color="auto"/>
      </w:divBdr>
    </w:div>
    <w:div w:id="1137454505">
      <w:bodyDiv w:val="1"/>
      <w:marLeft w:val="0"/>
      <w:marRight w:val="0"/>
      <w:marTop w:val="0"/>
      <w:marBottom w:val="0"/>
      <w:divBdr>
        <w:top w:val="none" w:sz="0" w:space="0" w:color="auto"/>
        <w:left w:val="none" w:sz="0" w:space="0" w:color="auto"/>
        <w:bottom w:val="none" w:sz="0" w:space="0" w:color="auto"/>
        <w:right w:val="none" w:sz="0" w:space="0" w:color="auto"/>
      </w:divBdr>
      <w:divsChild>
        <w:div w:id="790854706">
          <w:marLeft w:val="274"/>
          <w:marRight w:val="0"/>
          <w:marTop w:val="0"/>
          <w:marBottom w:val="0"/>
          <w:divBdr>
            <w:top w:val="none" w:sz="0" w:space="0" w:color="auto"/>
            <w:left w:val="none" w:sz="0" w:space="0" w:color="auto"/>
            <w:bottom w:val="none" w:sz="0" w:space="0" w:color="auto"/>
            <w:right w:val="none" w:sz="0" w:space="0" w:color="auto"/>
          </w:divBdr>
        </w:div>
        <w:div w:id="78405496">
          <w:marLeft w:val="274"/>
          <w:marRight w:val="0"/>
          <w:marTop w:val="0"/>
          <w:marBottom w:val="0"/>
          <w:divBdr>
            <w:top w:val="none" w:sz="0" w:space="0" w:color="auto"/>
            <w:left w:val="none" w:sz="0" w:space="0" w:color="auto"/>
            <w:bottom w:val="none" w:sz="0" w:space="0" w:color="auto"/>
            <w:right w:val="none" w:sz="0" w:space="0" w:color="auto"/>
          </w:divBdr>
        </w:div>
        <w:div w:id="1641493123">
          <w:marLeft w:val="274"/>
          <w:marRight w:val="0"/>
          <w:marTop w:val="0"/>
          <w:marBottom w:val="0"/>
          <w:divBdr>
            <w:top w:val="none" w:sz="0" w:space="0" w:color="auto"/>
            <w:left w:val="none" w:sz="0" w:space="0" w:color="auto"/>
            <w:bottom w:val="none" w:sz="0" w:space="0" w:color="auto"/>
            <w:right w:val="none" w:sz="0" w:space="0" w:color="auto"/>
          </w:divBdr>
        </w:div>
        <w:div w:id="403258452">
          <w:marLeft w:val="274"/>
          <w:marRight w:val="0"/>
          <w:marTop w:val="0"/>
          <w:marBottom w:val="0"/>
          <w:divBdr>
            <w:top w:val="none" w:sz="0" w:space="0" w:color="auto"/>
            <w:left w:val="none" w:sz="0" w:space="0" w:color="auto"/>
            <w:bottom w:val="none" w:sz="0" w:space="0" w:color="auto"/>
            <w:right w:val="none" w:sz="0" w:space="0" w:color="auto"/>
          </w:divBdr>
        </w:div>
        <w:div w:id="1309433336">
          <w:marLeft w:val="274"/>
          <w:marRight w:val="0"/>
          <w:marTop w:val="0"/>
          <w:marBottom w:val="0"/>
          <w:divBdr>
            <w:top w:val="none" w:sz="0" w:space="0" w:color="auto"/>
            <w:left w:val="none" w:sz="0" w:space="0" w:color="auto"/>
            <w:bottom w:val="none" w:sz="0" w:space="0" w:color="auto"/>
            <w:right w:val="none" w:sz="0" w:space="0" w:color="auto"/>
          </w:divBdr>
        </w:div>
        <w:div w:id="2107924433">
          <w:marLeft w:val="274"/>
          <w:marRight w:val="0"/>
          <w:marTop w:val="0"/>
          <w:marBottom w:val="0"/>
          <w:divBdr>
            <w:top w:val="none" w:sz="0" w:space="0" w:color="auto"/>
            <w:left w:val="none" w:sz="0" w:space="0" w:color="auto"/>
            <w:bottom w:val="none" w:sz="0" w:space="0" w:color="auto"/>
            <w:right w:val="none" w:sz="0" w:space="0" w:color="auto"/>
          </w:divBdr>
        </w:div>
        <w:div w:id="18092026">
          <w:marLeft w:val="274"/>
          <w:marRight w:val="0"/>
          <w:marTop w:val="0"/>
          <w:marBottom w:val="0"/>
          <w:divBdr>
            <w:top w:val="none" w:sz="0" w:space="0" w:color="auto"/>
            <w:left w:val="none" w:sz="0" w:space="0" w:color="auto"/>
            <w:bottom w:val="none" w:sz="0" w:space="0" w:color="auto"/>
            <w:right w:val="none" w:sz="0" w:space="0" w:color="auto"/>
          </w:divBdr>
        </w:div>
        <w:div w:id="1344356230">
          <w:marLeft w:val="274"/>
          <w:marRight w:val="0"/>
          <w:marTop w:val="0"/>
          <w:marBottom w:val="0"/>
          <w:divBdr>
            <w:top w:val="none" w:sz="0" w:space="0" w:color="auto"/>
            <w:left w:val="none" w:sz="0" w:space="0" w:color="auto"/>
            <w:bottom w:val="none" w:sz="0" w:space="0" w:color="auto"/>
            <w:right w:val="none" w:sz="0" w:space="0" w:color="auto"/>
          </w:divBdr>
        </w:div>
      </w:divsChild>
    </w:div>
    <w:div w:id="1235702715">
      <w:bodyDiv w:val="1"/>
      <w:marLeft w:val="0"/>
      <w:marRight w:val="0"/>
      <w:marTop w:val="0"/>
      <w:marBottom w:val="0"/>
      <w:divBdr>
        <w:top w:val="none" w:sz="0" w:space="0" w:color="auto"/>
        <w:left w:val="none" w:sz="0" w:space="0" w:color="auto"/>
        <w:bottom w:val="none" w:sz="0" w:space="0" w:color="auto"/>
        <w:right w:val="none" w:sz="0" w:space="0" w:color="auto"/>
      </w:divBdr>
    </w:div>
    <w:div w:id="1453481831">
      <w:bodyDiv w:val="1"/>
      <w:marLeft w:val="0"/>
      <w:marRight w:val="0"/>
      <w:marTop w:val="0"/>
      <w:marBottom w:val="0"/>
      <w:divBdr>
        <w:top w:val="none" w:sz="0" w:space="0" w:color="auto"/>
        <w:left w:val="none" w:sz="0" w:space="0" w:color="auto"/>
        <w:bottom w:val="none" w:sz="0" w:space="0" w:color="auto"/>
        <w:right w:val="none" w:sz="0" w:space="0" w:color="auto"/>
      </w:divBdr>
    </w:div>
    <w:div w:id="1624924370">
      <w:bodyDiv w:val="1"/>
      <w:marLeft w:val="0"/>
      <w:marRight w:val="0"/>
      <w:marTop w:val="0"/>
      <w:marBottom w:val="0"/>
      <w:divBdr>
        <w:top w:val="none" w:sz="0" w:space="0" w:color="auto"/>
        <w:left w:val="none" w:sz="0" w:space="0" w:color="auto"/>
        <w:bottom w:val="none" w:sz="0" w:space="0" w:color="auto"/>
        <w:right w:val="none" w:sz="0" w:space="0" w:color="auto"/>
      </w:divBdr>
    </w:div>
    <w:div w:id="1641769041">
      <w:bodyDiv w:val="1"/>
      <w:marLeft w:val="0"/>
      <w:marRight w:val="0"/>
      <w:marTop w:val="0"/>
      <w:marBottom w:val="0"/>
      <w:divBdr>
        <w:top w:val="none" w:sz="0" w:space="0" w:color="auto"/>
        <w:left w:val="none" w:sz="0" w:space="0" w:color="auto"/>
        <w:bottom w:val="none" w:sz="0" w:space="0" w:color="auto"/>
        <w:right w:val="none" w:sz="0" w:space="0" w:color="auto"/>
      </w:divBdr>
      <w:divsChild>
        <w:div w:id="627787388">
          <w:marLeft w:val="274"/>
          <w:marRight w:val="0"/>
          <w:marTop w:val="0"/>
          <w:marBottom w:val="0"/>
          <w:divBdr>
            <w:top w:val="none" w:sz="0" w:space="0" w:color="auto"/>
            <w:left w:val="none" w:sz="0" w:space="0" w:color="auto"/>
            <w:bottom w:val="none" w:sz="0" w:space="0" w:color="auto"/>
            <w:right w:val="none" w:sz="0" w:space="0" w:color="auto"/>
          </w:divBdr>
        </w:div>
        <w:div w:id="1352489226">
          <w:marLeft w:val="274"/>
          <w:marRight w:val="0"/>
          <w:marTop w:val="0"/>
          <w:marBottom w:val="0"/>
          <w:divBdr>
            <w:top w:val="none" w:sz="0" w:space="0" w:color="auto"/>
            <w:left w:val="none" w:sz="0" w:space="0" w:color="auto"/>
            <w:bottom w:val="none" w:sz="0" w:space="0" w:color="auto"/>
            <w:right w:val="none" w:sz="0" w:space="0" w:color="auto"/>
          </w:divBdr>
        </w:div>
        <w:div w:id="462385139">
          <w:marLeft w:val="274"/>
          <w:marRight w:val="0"/>
          <w:marTop w:val="0"/>
          <w:marBottom w:val="0"/>
          <w:divBdr>
            <w:top w:val="none" w:sz="0" w:space="0" w:color="auto"/>
            <w:left w:val="none" w:sz="0" w:space="0" w:color="auto"/>
            <w:bottom w:val="none" w:sz="0" w:space="0" w:color="auto"/>
            <w:right w:val="none" w:sz="0" w:space="0" w:color="auto"/>
          </w:divBdr>
        </w:div>
        <w:div w:id="1056078697">
          <w:marLeft w:val="274"/>
          <w:marRight w:val="0"/>
          <w:marTop w:val="0"/>
          <w:marBottom w:val="0"/>
          <w:divBdr>
            <w:top w:val="none" w:sz="0" w:space="0" w:color="auto"/>
            <w:left w:val="none" w:sz="0" w:space="0" w:color="auto"/>
            <w:bottom w:val="none" w:sz="0" w:space="0" w:color="auto"/>
            <w:right w:val="none" w:sz="0" w:space="0" w:color="auto"/>
          </w:divBdr>
        </w:div>
        <w:div w:id="1730376054">
          <w:marLeft w:val="274"/>
          <w:marRight w:val="0"/>
          <w:marTop w:val="0"/>
          <w:marBottom w:val="0"/>
          <w:divBdr>
            <w:top w:val="none" w:sz="0" w:space="0" w:color="auto"/>
            <w:left w:val="none" w:sz="0" w:space="0" w:color="auto"/>
            <w:bottom w:val="none" w:sz="0" w:space="0" w:color="auto"/>
            <w:right w:val="none" w:sz="0" w:space="0" w:color="auto"/>
          </w:divBdr>
        </w:div>
        <w:div w:id="628828703">
          <w:marLeft w:val="274"/>
          <w:marRight w:val="0"/>
          <w:marTop w:val="0"/>
          <w:marBottom w:val="0"/>
          <w:divBdr>
            <w:top w:val="none" w:sz="0" w:space="0" w:color="auto"/>
            <w:left w:val="none" w:sz="0" w:space="0" w:color="auto"/>
            <w:bottom w:val="none" w:sz="0" w:space="0" w:color="auto"/>
            <w:right w:val="none" w:sz="0" w:space="0" w:color="auto"/>
          </w:divBdr>
        </w:div>
        <w:div w:id="1218399546">
          <w:marLeft w:val="274"/>
          <w:marRight w:val="0"/>
          <w:marTop w:val="0"/>
          <w:marBottom w:val="0"/>
          <w:divBdr>
            <w:top w:val="none" w:sz="0" w:space="0" w:color="auto"/>
            <w:left w:val="none" w:sz="0" w:space="0" w:color="auto"/>
            <w:bottom w:val="none" w:sz="0" w:space="0" w:color="auto"/>
            <w:right w:val="none" w:sz="0" w:space="0" w:color="auto"/>
          </w:divBdr>
        </w:div>
        <w:div w:id="1731152145">
          <w:marLeft w:val="274"/>
          <w:marRight w:val="0"/>
          <w:marTop w:val="0"/>
          <w:marBottom w:val="0"/>
          <w:divBdr>
            <w:top w:val="none" w:sz="0" w:space="0" w:color="auto"/>
            <w:left w:val="none" w:sz="0" w:space="0" w:color="auto"/>
            <w:bottom w:val="none" w:sz="0" w:space="0" w:color="auto"/>
            <w:right w:val="none" w:sz="0" w:space="0" w:color="auto"/>
          </w:divBdr>
        </w:div>
      </w:divsChild>
    </w:div>
    <w:div w:id="1663697397">
      <w:bodyDiv w:val="1"/>
      <w:marLeft w:val="0"/>
      <w:marRight w:val="0"/>
      <w:marTop w:val="0"/>
      <w:marBottom w:val="0"/>
      <w:divBdr>
        <w:top w:val="none" w:sz="0" w:space="0" w:color="auto"/>
        <w:left w:val="none" w:sz="0" w:space="0" w:color="auto"/>
        <w:bottom w:val="none" w:sz="0" w:space="0" w:color="auto"/>
        <w:right w:val="none" w:sz="0" w:space="0" w:color="auto"/>
      </w:divBdr>
    </w:div>
    <w:div w:id="2052068829">
      <w:bodyDiv w:val="1"/>
      <w:marLeft w:val="0"/>
      <w:marRight w:val="0"/>
      <w:marTop w:val="0"/>
      <w:marBottom w:val="0"/>
      <w:divBdr>
        <w:top w:val="none" w:sz="0" w:space="0" w:color="auto"/>
        <w:left w:val="none" w:sz="0" w:space="0" w:color="auto"/>
        <w:bottom w:val="none" w:sz="0" w:space="0" w:color="auto"/>
        <w:right w:val="none" w:sz="0" w:space="0" w:color="auto"/>
      </w:divBdr>
    </w:div>
    <w:div w:id="2062704618">
      <w:bodyDiv w:val="1"/>
      <w:marLeft w:val="0"/>
      <w:marRight w:val="0"/>
      <w:marTop w:val="0"/>
      <w:marBottom w:val="0"/>
      <w:divBdr>
        <w:top w:val="none" w:sz="0" w:space="0" w:color="auto"/>
        <w:left w:val="none" w:sz="0" w:space="0" w:color="auto"/>
        <w:bottom w:val="none" w:sz="0" w:space="0" w:color="auto"/>
        <w:right w:val="none" w:sz="0" w:space="0" w:color="auto"/>
      </w:divBdr>
      <w:divsChild>
        <w:div w:id="1655450710">
          <w:marLeft w:val="0"/>
          <w:marRight w:val="0"/>
          <w:marTop w:val="0"/>
          <w:marBottom w:val="0"/>
          <w:divBdr>
            <w:top w:val="single" w:sz="6" w:space="5" w:color="CDCDCD"/>
            <w:left w:val="single" w:sz="6" w:space="5" w:color="CDCDCD"/>
            <w:bottom w:val="single" w:sz="6" w:space="5" w:color="CDCDCD"/>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opendefinition.org/licenses/odc-b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984AE-4FD4-489F-9EFB-B87A0E544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4253</TotalTime>
  <Pages>1</Pages>
  <Words>383</Words>
  <Characters>2108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Fernanda Vera Quea</dc:creator>
  <cp:keywords/>
  <dc:description/>
  <cp:lastModifiedBy>Leyna Karín Callirgos Mondragón</cp:lastModifiedBy>
  <cp:revision>101</cp:revision>
  <dcterms:created xsi:type="dcterms:W3CDTF">2021-10-20T17:24:00Z</dcterms:created>
  <dcterms:modified xsi:type="dcterms:W3CDTF">2024-05-31T01:09:00Z</dcterms:modified>
</cp:coreProperties>
</file>