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77E11A95" w14:textId="61C74AEF" w:rsidR="00504D0A" w:rsidRDefault="009F0CA5" w:rsidP="00831A0E">
      <w:pPr>
        <w:rPr>
          <w:rFonts w:asciiTheme="majorHAnsi" w:hAnsiTheme="majorHAnsi" w:cstheme="majorHAnsi"/>
        </w:rPr>
      </w:pPr>
      <w:r w:rsidRPr="00BE2CC3">
        <w:rPr>
          <w:rFonts w:asciiTheme="majorHAnsi" w:hAnsiTheme="majorHAnsi" w:cstheme="majorHAnsi"/>
        </w:rPr>
        <w:t>Metadatos del dataset</w:t>
      </w:r>
      <w:r w:rsidR="00EB1A82">
        <w:rPr>
          <w:rFonts w:asciiTheme="majorHAnsi" w:hAnsiTheme="majorHAnsi" w:cstheme="majorHAnsi"/>
        </w:rPr>
        <w:t xml:space="preserve">: </w:t>
      </w:r>
      <w:r w:rsidRPr="00BE2CC3">
        <w:rPr>
          <w:rFonts w:asciiTheme="majorHAnsi" w:hAnsiTheme="majorHAnsi" w:cstheme="majorHAnsi"/>
        </w:rPr>
        <w:t xml:space="preserve"> </w:t>
      </w:r>
      <w:r w:rsidR="00A40619" w:rsidRPr="00A40619">
        <w:rPr>
          <w:rFonts w:asciiTheme="majorHAnsi" w:hAnsiTheme="majorHAnsi" w:cstheme="majorHAnsi"/>
        </w:rPr>
        <w:t>Multas administrativas activas de la Municipalidad Distrital de Ate – [MDA].</w:t>
      </w:r>
    </w:p>
    <w:tbl>
      <w:tblPr>
        <w:tblStyle w:val="Tablaconcuadrcula"/>
        <w:tblW w:w="10692" w:type="dxa"/>
        <w:tblLook w:val="04A0" w:firstRow="1" w:lastRow="0" w:firstColumn="1" w:lastColumn="0" w:noHBand="0" w:noVBand="1"/>
      </w:tblPr>
      <w:tblGrid>
        <w:gridCol w:w="2972"/>
        <w:gridCol w:w="7720"/>
      </w:tblGrid>
      <w:tr w:rsidR="00504D0A" w14:paraId="30B6BD9E" w14:textId="77777777" w:rsidTr="00A40619">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720" w:type="dxa"/>
          </w:tcPr>
          <w:p w14:paraId="301BAC89" w14:textId="6B3C4B6A" w:rsidR="00504D0A" w:rsidRDefault="00A40619" w:rsidP="00D917C7">
            <w:pPr>
              <w:rPr>
                <w:rFonts w:asciiTheme="majorHAnsi" w:hAnsiTheme="majorHAnsi" w:cstheme="majorHAnsi"/>
              </w:rPr>
            </w:pPr>
            <w:r w:rsidRPr="00A40619">
              <w:rPr>
                <w:rFonts w:asciiTheme="majorHAnsi" w:hAnsiTheme="majorHAnsi" w:cstheme="majorHAnsi"/>
              </w:rPr>
              <w:t>Multas administrativas activas de la Municipalidad Distrital de Ate –</w:t>
            </w:r>
            <w:r>
              <w:rPr>
                <w:rFonts w:asciiTheme="majorHAnsi" w:hAnsiTheme="majorHAnsi" w:cstheme="majorHAnsi"/>
              </w:rPr>
              <w:t xml:space="preserve"> </w:t>
            </w:r>
            <w:r w:rsidRPr="00A40619">
              <w:rPr>
                <w:rFonts w:asciiTheme="majorHAnsi" w:hAnsiTheme="majorHAnsi" w:cstheme="majorHAnsi"/>
              </w:rPr>
              <w:t>[MDA].</w:t>
            </w:r>
          </w:p>
        </w:tc>
      </w:tr>
      <w:tr w:rsidR="00504D0A" w14:paraId="1E2BA938" w14:textId="77777777" w:rsidTr="00A40619">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720" w:type="dxa"/>
          </w:tcPr>
          <w:p w14:paraId="0AF6190C" w14:textId="6FB8E894" w:rsidR="00504D0A" w:rsidRDefault="00EB452E" w:rsidP="00BC1769">
            <w:pPr>
              <w:rPr>
                <w:rFonts w:asciiTheme="majorHAnsi" w:hAnsiTheme="majorHAnsi" w:cstheme="majorHAnsi"/>
              </w:rPr>
            </w:pPr>
            <w:hyperlink r:id="rId5" w:history="1">
              <w:r w:rsidRPr="00EB452E">
                <w:rPr>
                  <w:rStyle w:val="Hipervnculo"/>
                  <w:rFonts w:asciiTheme="majorHAnsi" w:hAnsiTheme="majorHAnsi" w:cstheme="majorHAnsi"/>
                </w:rPr>
                <w:t>https://www.datosabiertos.gob.pe/dataset/multas-administrativas-activas-de-la-municipalidad-distrital-de-ate-%E2%80%93-mda</w:t>
              </w:r>
            </w:hyperlink>
          </w:p>
        </w:tc>
      </w:tr>
      <w:tr w:rsidR="00504D0A" w14:paraId="2EC58AEF" w14:textId="77777777" w:rsidTr="00A40619">
        <w:trPr>
          <w:trHeight w:val="2163"/>
        </w:trPr>
        <w:tc>
          <w:tcPr>
            <w:tcW w:w="2972" w:type="dxa"/>
            <w:vAlign w:val="center"/>
          </w:tcPr>
          <w:p w14:paraId="24E79BF0" w14:textId="0C1004DE" w:rsidR="00504D0A" w:rsidRDefault="00504D0A" w:rsidP="00504D0A">
            <w:pPr>
              <w:rPr>
                <w:rFonts w:asciiTheme="majorHAnsi" w:hAnsiTheme="majorHAnsi" w:cstheme="majorHAnsi"/>
              </w:rPr>
            </w:pPr>
            <w:r w:rsidRPr="00023830">
              <w:rPr>
                <w:rFonts w:asciiTheme="majorHAnsi" w:hAnsiTheme="majorHAnsi" w:cstheme="majorHAnsi"/>
                <w:b/>
                <w:bCs/>
                <w:color w:val="000000" w:themeColor="text1"/>
                <w:kern w:val="24"/>
                <w:sz w:val="20"/>
                <w:szCs w:val="20"/>
                <w:lang w:val="es-MX"/>
              </w:rPr>
              <w:t>Descripción</w:t>
            </w:r>
          </w:p>
        </w:tc>
        <w:tc>
          <w:tcPr>
            <w:tcW w:w="7720" w:type="dxa"/>
          </w:tcPr>
          <w:p w14:paraId="2587B459" w14:textId="77777777" w:rsidR="00CD25C2" w:rsidRDefault="00CD25C2" w:rsidP="00504D0A">
            <w:pPr>
              <w:rPr>
                <w:rFonts w:asciiTheme="majorHAnsi" w:hAnsiTheme="majorHAnsi" w:cstheme="majorHAnsi"/>
              </w:rPr>
            </w:pPr>
          </w:p>
          <w:p w14:paraId="20B98183" w14:textId="4E25310B" w:rsidR="00A40619" w:rsidRDefault="00A40619" w:rsidP="00F81738">
            <w:pPr>
              <w:rPr>
                <w:rFonts w:asciiTheme="majorHAnsi" w:hAnsiTheme="majorHAnsi" w:cstheme="majorHAnsi"/>
              </w:rPr>
            </w:pPr>
            <w:r>
              <w:rPr>
                <w:rFonts w:asciiTheme="majorHAnsi" w:hAnsiTheme="majorHAnsi" w:cstheme="majorHAnsi"/>
              </w:rPr>
              <w:t>Este Dataset contiene las multas activas pagadas y pendientes registradas en el Sistema de recaudación de la Municipalidad Distrital de Ate.</w:t>
            </w:r>
          </w:p>
          <w:p w14:paraId="7657F7A7" w14:textId="77777777" w:rsidR="00A40619" w:rsidRDefault="00A40619" w:rsidP="00F81738">
            <w:pPr>
              <w:rPr>
                <w:rFonts w:asciiTheme="majorHAnsi" w:hAnsiTheme="majorHAnsi" w:cstheme="majorHAnsi"/>
              </w:rPr>
            </w:pPr>
          </w:p>
          <w:p w14:paraId="3FADB805" w14:textId="7ABC5ECC" w:rsidR="00A40619" w:rsidRDefault="00A40619" w:rsidP="00F81738">
            <w:pPr>
              <w:rPr>
                <w:rFonts w:asciiTheme="majorHAnsi" w:hAnsiTheme="majorHAnsi" w:cstheme="majorHAnsi"/>
              </w:rPr>
            </w:pPr>
            <w:r>
              <w:rPr>
                <w:rFonts w:asciiTheme="majorHAnsi" w:hAnsiTheme="majorHAnsi" w:cstheme="majorHAnsi"/>
              </w:rPr>
              <w:t>Cada registro es una multa administrativa impuesta por la Municipalidad Distrital de Ate.</w:t>
            </w:r>
          </w:p>
          <w:p w14:paraId="79D90045" w14:textId="77777777" w:rsidR="00CE27D4" w:rsidRDefault="00CE27D4" w:rsidP="000D640B">
            <w:pPr>
              <w:jc w:val="both"/>
              <w:rPr>
                <w:rFonts w:asciiTheme="majorHAnsi" w:hAnsiTheme="majorHAnsi" w:cstheme="majorHAnsi"/>
              </w:rPr>
            </w:pPr>
          </w:p>
          <w:p w14:paraId="1768E929" w14:textId="45DBB0E7" w:rsidR="00CD25C2" w:rsidRPr="00A40619" w:rsidRDefault="00A40619" w:rsidP="00A40619">
            <w:pPr>
              <w:jc w:val="both"/>
              <w:rPr>
                <w:rFonts w:asciiTheme="majorHAnsi" w:hAnsiTheme="majorHAnsi" w:cstheme="majorHAnsi"/>
              </w:rPr>
            </w:pPr>
            <w:r>
              <w:rPr>
                <w:rFonts w:asciiTheme="majorHAnsi" w:hAnsiTheme="majorHAnsi" w:cstheme="majorHAnsi"/>
              </w:rPr>
              <w:t xml:space="preserve">Este dataset esta caracterizado por: el código de contribuyente, año de la multa, numero de la multa anonimizada, zona donde se impuso la multa, fecha cuando se impuso la multa, fecha cuando fue registrada la multa en el sistema, estado de la multa, fecha de proyección sea pagada o pendiente, código de giro, descripción del giro, código de multa, descripción de la multa, monto de la multa, interés de la multa, gastos de la multa, costas de la multa, descuento de la multa, total a pagar o pagado de la multa, </w:t>
            </w:r>
            <w:r>
              <w:t>departamento, provincia, distrito, ubigeo y fecha de corte.</w:t>
            </w:r>
            <w:r w:rsidR="00F81738">
              <w:rPr>
                <w:rFonts w:asciiTheme="majorHAnsi" w:hAnsiTheme="majorHAnsi" w:cstheme="majorHAnsi"/>
              </w:rPr>
              <w:t xml:space="preserve"> </w:t>
            </w:r>
          </w:p>
        </w:tc>
      </w:tr>
      <w:tr w:rsidR="00504D0A" w14:paraId="283C9B4F" w14:textId="77777777" w:rsidTr="00A40619">
        <w:tc>
          <w:tcPr>
            <w:tcW w:w="2972" w:type="dxa"/>
            <w:vAlign w:val="center"/>
          </w:tcPr>
          <w:p w14:paraId="51D63ABD" w14:textId="79755A4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720" w:type="dxa"/>
          </w:tcPr>
          <w:p w14:paraId="391CFDAD" w14:textId="0904E5D7" w:rsidR="00504D0A" w:rsidRDefault="00BC1769" w:rsidP="00BC1769">
            <w:pPr>
              <w:rPr>
                <w:rFonts w:asciiTheme="majorHAnsi" w:hAnsiTheme="majorHAnsi" w:cstheme="majorHAnsi"/>
              </w:rPr>
            </w:pPr>
            <w:r>
              <w:rPr>
                <w:rFonts w:asciiTheme="majorHAnsi" w:hAnsiTheme="majorHAnsi" w:cstheme="majorHAnsi"/>
              </w:rPr>
              <w:t xml:space="preserve">Municipalidad Distrital de </w:t>
            </w:r>
            <w:r w:rsidR="00D917C7">
              <w:rPr>
                <w:rFonts w:asciiTheme="majorHAnsi" w:hAnsiTheme="majorHAnsi" w:cstheme="majorHAnsi"/>
              </w:rPr>
              <w:t>Ate</w:t>
            </w:r>
            <w:r w:rsidR="00CE27D4">
              <w:rPr>
                <w:rFonts w:asciiTheme="majorHAnsi" w:hAnsiTheme="majorHAnsi" w:cstheme="majorHAnsi"/>
              </w:rPr>
              <w:t xml:space="preserve"> - MDA</w:t>
            </w:r>
          </w:p>
        </w:tc>
      </w:tr>
      <w:tr w:rsidR="00504D0A" w14:paraId="1598F2E3" w14:textId="77777777" w:rsidTr="00A40619">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720" w:type="dxa"/>
          </w:tcPr>
          <w:p w14:paraId="14AEEBCE" w14:textId="709B69C9" w:rsidR="00504D0A" w:rsidRDefault="00CE27D4" w:rsidP="00504D0A">
            <w:pPr>
              <w:rPr>
                <w:rFonts w:asciiTheme="majorHAnsi" w:hAnsiTheme="majorHAnsi" w:cstheme="majorHAnsi"/>
              </w:rPr>
            </w:pPr>
            <w:r>
              <w:rPr>
                <w:rFonts w:asciiTheme="majorHAnsi" w:hAnsiTheme="majorHAnsi" w:cstheme="majorHAnsi"/>
              </w:rPr>
              <w:t xml:space="preserve">Gerencia de Tecnologías de la información </w:t>
            </w:r>
          </w:p>
        </w:tc>
      </w:tr>
      <w:tr w:rsidR="00504D0A" w14:paraId="28E3066C" w14:textId="77777777" w:rsidTr="00A40619">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720" w:type="dxa"/>
          </w:tcPr>
          <w:p w14:paraId="5B88C464" w14:textId="595379DA" w:rsidR="00504D0A" w:rsidRDefault="00A40619" w:rsidP="00504D0A">
            <w:pPr>
              <w:rPr>
                <w:rFonts w:asciiTheme="majorHAnsi" w:hAnsiTheme="majorHAnsi" w:cstheme="majorHAnsi"/>
              </w:rPr>
            </w:pPr>
            <w:r>
              <w:rPr>
                <w:rFonts w:asciiTheme="majorHAnsi" w:hAnsiTheme="majorHAnsi" w:cstheme="majorHAnsi"/>
              </w:rPr>
              <w:t>Multas administrativas</w:t>
            </w:r>
            <w:r w:rsidR="00CE27D4">
              <w:rPr>
                <w:rFonts w:asciiTheme="majorHAnsi" w:hAnsiTheme="majorHAnsi" w:cstheme="majorHAnsi"/>
              </w:rPr>
              <w:t xml:space="preserve">, </w:t>
            </w:r>
            <w:r>
              <w:rPr>
                <w:rFonts w:asciiTheme="majorHAnsi" w:hAnsiTheme="majorHAnsi" w:cstheme="majorHAnsi"/>
              </w:rPr>
              <w:t>sanciones, ingresos, deudas</w:t>
            </w:r>
            <w:r w:rsidR="00061B0E">
              <w:rPr>
                <w:rFonts w:asciiTheme="majorHAnsi" w:hAnsiTheme="majorHAnsi" w:cstheme="majorHAnsi"/>
              </w:rPr>
              <w:t>, ate, multas, recaudación.</w:t>
            </w:r>
          </w:p>
        </w:tc>
      </w:tr>
      <w:tr w:rsidR="00504D0A" w14:paraId="43175C4D" w14:textId="77777777" w:rsidTr="00A40619">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720" w:type="dxa"/>
          </w:tcPr>
          <w:p w14:paraId="71ED991A" w14:textId="343CF627" w:rsidR="00504D0A" w:rsidRDefault="00F81738" w:rsidP="00504D0A">
            <w:pPr>
              <w:rPr>
                <w:rFonts w:asciiTheme="majorHAnsi" w:hAnsiTheme="majorHAnsi" w:cstheme="majorHAnsi"/>
              </w:rPr>
            </w:pPr>
            <w:r>
              <w:rPr>
                <w:rFonts w:asciiTheme="majorHAnsi" w:hAnsiTheme="majorHAnsi" w:cstheme="majorHAnsi"/>
                <w:color w:val="000000" w:themeColor="text1"/>
                <w:kern w:val="24"/>
              </w:rPr>
              <w:t>2024-0</w:t>
            </w:r>
            <w:r w:rsidR="00A40619">
              <w:rPr>
                <w:rFonts w:asciiTheme="majorHAnsi" w:hAnsiTheme="majorHAnsi" w:cstheme="majorHAnsi"/>
                <w:color w:val="000000" w:themeColor="text1"/>
                <w:kern w:val="24"/>
              </w:rPr>
              <w:t>6-20</w:t>
            </w:r>
          </w:p>
        </w:tc>
      </w:tr>
      <w:tr w:rsidR="00504D0A" w14:paraId="011842A8" w14:textId="77777777" w:rsidTr="00A40619">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720" w:type="dxa"/>
          </w:tcPr>
          <w:p w14:paraId="234AA13C" w14:textId="7A9FC914" w:rsidR="00504D0A" w:rsidRDefault="00BC1769" w:rsidP="00504D0A">
            <w:pPr>
              <w:rPr>
                <w:rFonts w:asciiTheme="majorHAnsi" w:hAnsiTheme="majorHAnsi" w:cstheme="majorHAnsi"/>
              </w:rPr>
            </w:pPr>
            <w:r>
              <w:rPr>
                <w:rFonts w:asciiTheme="majorHAnsi" w:hAnsiTheme="majorHAnsi" w:cstheme="majorHAnsi"/>
              </w:rPr>
              <w:t>Semestral</w:t>
            </w:r>
          </w:p>
        </w:tc>
      </w:tr>
      <w:tr w:rsidR="00F81738" w14:paraId="2C94159F" w14:textId="77777777" w:rsidTr="00A40619">
        <w:tc>
          <w:tcPr>
            <w:tcW w:w="2972" w:type="dxa"/>
            <w:vAlign w:val="center"/>
          </w:tcPr>
          <w:p w14:paraId="4C1DE0E1" w14:textId="18D08B51" w:rsidR="00F81738" w:rsidRDefault="00F81738" w:rsidP="00F81738">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720" w:type="dxa"/>
          </w:tcPr>
          <w:p w14:paraId="1B051219" w14:textId="02CE3260" w:rsidR="00F81738" w:rsidRDefault="00F81738" w:rsidP="00F81738">
            <w:pPr>
              <w:rPr>
                <w:rFonts w:asciiTheme="majorHAnsi" w:hAnsiTheme="majorHAnsi" w:cstheme="majorHAnsi"/>
              </w:rPr>
            </w:pPr>
            <w:r>
              <w:rPr>
                <w:rFonts w:asciiTheme="majorHAnsi" w:hAnsiTheme="majorHAnsi" w:cstheme="majorHAnsi"/>
                <w:color w:val="000000" w:themeColor="text1"/>
                <w:kern w:val="24"/>
              </w:rPr>
              <w:t>2024-</w:t>
            </w:r>
            <w:r w:rsidR="002847EF">
              <w:rPr>
                <w:rFonts w:asciiTheme="majorHAnsi" w:hAnsiTheme="majorHAnsi" w:cstheme="majorHAnsi"/>
                <w:color w:val="000000" w:themeColor="text1"/>
                <w:kern w:val="24"/>
              </w:rPr>
              <w:t>06</w:t>
            </w:r>
            <w:r>
              <w:rPr>
                <w:rFonts w:asciiTheme="majorHAnsi" w:hAnsiTheme="majorHAnsi" w:cstheme="majorHAnsi"/>
                <w:color w:val="000000" w:themeColor="text1"/>
                <w:kern w:val="24"/>
              </w:rPr>
              <w:t>-</w:t>
            </w:r>
            <w:r w:rsidR="00A40619">
              <w:rPr>
                <w:rFonts w:asciiTheme="majorHAnsi" w:hAnsiTheme="majorHAnsi" w:cstheme="majorHAnsi"/>
                <w:color w:val="000000" w:themeColor="text1"/>
                <w:kern w:val="24"/>
              </w:rPr>
              <w:t>20</w:t>
            </w:r>
          </w:p>
        </w:tc>
      </w:tr>
      <w:tr w:rsidR="00D917C7" w14:paraId="3F74AE2E" w14:textId="77777777" w:rsidTr="00A40619">
        <w:tc>
          <w:tcPr>
            <w:tcW w:w="2972" w:type="dxa"/>
            <w:vAlign w:val="center"/>
          </w:tcPr>
          <w:p w14:paraId="59316C5D" w14:textId="137D6F15" w:rsidR="00D917C7" w:rsidRDefault="00D917C7" w:rsidP="00D917C7">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720" w:type="dxa"/>
            <w:vAlign w:val="center"/>
          </w:tcPr>
          <w:p w14:paraId="682DC893" w14:textId="7F3490BA" w:rsidR="00D917C7" w:rsidRDefault="00D917C7" w:rsidP="00D917C7">
            <w:pPr>
              <w:rPr>
                <w:rFonts w:asciiTheme="majorHAnsi" w:hAnsiTheme="majorHAnsi" w:cstheme="majorHAnsi"/>
              </w:rPr>
            </w:pPr>
            <w:r>
              <w:rPr>
                <w:rFonts w:asciiTheme="majorHAnsi" w:hAnsiTheme="majorHAnsi" w:cstheme="majorHAnsi"/>
              </w:rPr>
              <w:t>1.0</w:t>
            </w:r>
          </w:p>
        </w:tc>
      </w:tr>
      <w:tr w:rsidR="00D917C7" w:rsidRPr="00995967" w14:paraId="7EBCCDEC" w14:textId="77777777" w:rsidTr="00A40619">
        <w:tc>
          <w:tcPr>
            <w:tcW w:w="2972" w:type="dxa"/>
            <w:vAlign w:val="center"/>
          </w:tcPr>
          <w:p w14:paraId="083F45C8" w14:textId="4E1B2523" w:rsidR="00D917C7" w:rsidRDefault="00D917C7" w:rsidP="00D917C7">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720" w:type="dxa"/>
            <w:vAlign w:val="center"/>
          </w:tcPr>
          <w:p w14:paraId="2A8300A7" w14:textId="2B67E942" w:rsidR="00D917C7" w:rsidRPr="00CE0554" w:rsidRDefault="00000000" w:rsidP="00D917C7">
            <w:pPr>
              <w:rPr>
                <w:rFonts w:asciiTheme="majorHAnsi" w:hAnsiTheme="majorHAnsi" w:cstheme="majorHAnsi"/>
                <w:lang w:val="en-US"/>
              </w:rPr>
            </w:pPr>
            <w:hyperlink r:id="rId6" w:history="1">
              <w:r w:rsidR="00D917C7" w:rsidRPr="009F0CA5">
                <w:rPr>
                  <w:rStyle w:val="Hipervnculo"/>
                  <w:rFonts w:asciiTheme="majorHAnsi" w:hAnsiTheme="majorHAnsi" w:cstheme="majorHAnsi"/>
                  <w:color w:val="0A77BD"/>
                  <w:kern w:val="24"/>
                  <w:lang w:val="en-US"/>
                </w:rPr>
                <w:t>Open Data Commons Attribution License</w:t>
              </w:r>
            </w:hyperlink>
          </w:p>
        </w:tc>
      </w:tr>
      <w:tr w:rsidR="00D917C7" w14:paraId="50813B98" w14:textId="77777777" w:rsidTr="00A40619">
        <w:tc>
          <w:tcPr>
            <w:tcW w:w="2972" w:type="dxa"/>
            <w:vAlign w:val="center"/>
          </w:tcPr>
          <w:p w14:paraId="78F51BD0" w14:textId="026C8583" w:rsidR="00D917C7" w:rsidRDefault="00D917C7" w:rsidP="00D917C7">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720" w:type="dxa"/>
            <w:vAlign w:val="center"/>
          </w:tcPr>
          <w:p w14:paraId="00A83837" w14:textId="4C6C4345" w:rsidR="00D917C7" w:rsidRDefault="00D917C7" w:rsidP="00D917C7">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D917C7" w14:paraId="1117E997" w14:textId="77777777" w:rsidTr="00A40619">
        <w:tc>
          <w:tcPr>
            <w:tcW w:w="2972" w:type="dxa"/>
            <w:vAlign w:val="center"/>
          </w:tcPr>
          <w:p w14:paraId="1CADEF4B" w14:textId="184AA53E" w:rsidR="00D917C7" w:rsidRDefault="00D917C7" w:rsidP="00D917C7">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720" w:type="dxa"/>
            <w:vAlign w:val="center"/>
          </w:tcPr>
          <w:p w14:paraId="64FB206D" w14:textId="705D940B" w:rsidR="00D917C7" w:rsidRDefault="00D917C7" w:rsidP="00D917C7">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D917C7" w14:paraId="7E0D1F8D" w14:textId="77777777" w:rsidTr="00A40619">
        <w:tc>
          <w:tcPr>
            <w:tcW w:w="2972" w:type="dxa"/>
          </w:tcPr>
          <w:p w14:paraId="44582A03" w14:textId="175F5ABC" w:rsidR="00D917C7" w:rsidRDefault="00D917C7" w:rsidP="00D917C7">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720" w:type="dxa"/>
          </w:tcPr>
          <w:p w14:paraId="203A77A8" w14:textId="328AECF8" w:rsidR="00D917C7" w:rsidRDefault="00D917C7" w:rsidP="00D917C7">
            <w:pPr>
              <w:rPr>
                <w:rFonts w:asciiTheme="majorHAnsi" w:hAnsiTheme="majorHAnsi" w:cstheme="majorHAnsi"/>
              </w:rPr>
            </w:pPr>
            <w:r>
              <w:rPr>
                <w:rFonts w:asciiTheme="majorHAnsi" w:hAnsiTheme="majorHAnsi" w:cstheme="majorHAnsi"/>
              </w:rPr>
              <w:t>Dataset</w:t>
            </w:r>
          </w:p>
        </w:tc>
      </w:tr>
      <w:tr w:rsidR="00D917C7" w14:paraId="002B4018" w14:textId="77777777" w:rsidTr="00A40619">
        <w:tc>
          <w:tcPr>
            <w:tcW w:w="2972" w:type="dxa"/>
          </w:tcPr>
          <w:p w14:paraId="7C20EDCE" w14:textId="0318ABEF" w:rsidR="00D917C7" w:rsidRPr="00504D0A" w:rsidRDefault="00D917C7" w:rsidP="00D917C7">
            <w:pPr>
              <w:rPr>
                <w:rFonts w:asciiTheme="majorHAnsi" w:hAnsiTheme="majorHAnsi" w:cstheme="majorHAnsi"/>
                <w:b/>
                <w:bCs/>
              </w:rPr>
            </w:pPr>
            <w:r w:rsidRPr="00504D0A">
              <w:rPr>
                <w:rFonts w:asciiTheme="majorHAnsi" w:hAnsiTheme="majorHAnsi" w:cstheme="majorHAnsi"/>
                <w:b/>
                <w:bCs/>
              </w:rPr>
              <w:t>Formato</w:t>
            </w:r>
          </w:p>
        </w:tc>
        <w:tc>
          <w:tcPr>
            <w:tcW w:w="7720" w:type="dxa"/>
          </w:tcPr>
          <w:p w14:paraId="4E46760A" w14:textId="1FBB55B3" w:rsidR="00D917C7" w:rsidRDefault="00D917C7" w:rsidP="00D917C7">
            <w:pPr>
              <w:rPr>
                <w:rFonts w:asciiTheme="majorHAnsi" w:hAnsiTheme="majorHAnsi" w:cstheme="majorHAnsi"/>
              </w:rPr>
            </w:pPr>
            <w:r>
              <w:rPr>
                <w:rFonts w:asciiTheme="majorHAnsi" w:hAnsiTheme="majorHAnsi" w:cstheme="majorHAnsi"/>
              </w:rPr>
              <w:t>CSV</w:t>
            </w:r>
          </w:p>
        </w:tc>
      </w:tr>
      <w:tr w:rsidR="00D917C7" w14:paraId="7A5EEEA5" w14:textId="77777777" w:rsidTr="00A40619">
        <w:tc>
          <w:tcPr>
            <w:tcW w:w="2972" w:type="dxa"/>
          </w:tcPr>
          <w:p w14:paraId="14C8EAEF" w14:textId="0A3D3873" w:rsidR="00D917C7" w:rsidRDefault="00D917C7" w:rsidP="00D917C7">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720" w:type="dxa"/>
          </w:tcPr>
          <w:p w14:paraId="29A0014F" w14:textId="2044E52E" w:rsidR="00D917C7" w:rsidRPr="00F81738" w:rsidRDefault="00D917C7" w:rsidP="00D917C7">
            <w:pPr>
              <w:rPr>
                <w:rFonts w:asciiTheme="majorHAnsi" w:hAnsiTheme="majorHAnsi" w:cstheme="majorHAnsi"/>
                <w:u w:val="single"/>
              </w:rPr>
            </w:pPr>
            <w:r>
              <w:rPr>
                <w:rFonts w:asciiTheme="majorHAnsi" w:hAnsiTheme="majorHAnsi" w:cstheme="majorHAnsi"/>
              </w:rPr>
              <w:t>Perú, Lima,</w:t>
            </w:r>
            <w:r w:rsidR="00CE27D4">
              <w:rPr>
                <w:rFonts w:asciiTheme="majorHAnsi" w:hAnsiTheme="majorHAnsi" w:cstheme="majorHAnsi"/>
              </w:rPr>
              <w:t xml:space="preserve"> Lima,</w:t>
            </w:r>
            <w:r>
              <w:rPr>
                <w:rFonts w:asciiTheme="majorHAnsi" w:hAnsiTheme="majorHAnsi" w:cstheme="majorHAnsi"/>
              </w:rPr>
              <w:t xml:space="preserve"> Ate – </w:t>
            </w:r>
            <w:r w:rsidR="00F81738">
              <w:rPr>
                <w:rFonts w:asciiTheme="majorHAnsi" w:hAnsiTheme="majorHAnsi" w:cstheme="majorHAnsi"/>
              </w:rPr>
              <w:t>2024</w:t>
            </w:r>
          </w:p>
        </w:tc>
      </w:tr>
      <w:tr w:rsidR="00D917C7" w14:paraId="494AA20C" w14:textId="77777777" w:rsidTr="00A40619">
        <w:tc>
          <w:tcPr>
            <w:tcW w:w="2972" w:type="dxa"/>
          </w:tcPr>
          <w:p w14:paraId="6E758B40" w14:textId="2E4ABC6E" w:rsidR="00D917C7" w:rsidRPr="00CD25C2" w:rsidRDefault="00D917C7" w:rsidP="00D917C7">
            <w:pPr>
              <w:rPr>
                <w:rFonts w:asciiTheme="majorHAnsi" w:hAnsiTheme="majorHAnsi" w:cstheme="majorHAnsi"/>
                <w:b/>
                <w:bCs/>
              </w:rPr>
            </w:pPr>
            <w:r w:rsidRPr="00CD25C2">
              <w:rPr>
                <w:rFonts w:asciiTheme="majorHAnsi" w:hAnsiTheme="majorHAnsi" w:cstheme="majorHAnsi"/>
                <w:b/>
                <w:bCs/>
              </w:rPr>
              <w:t>Correo de contacto</w:t>
            </w:r>
          </w:p>
        </w:tc>
        <w:tc>
          <w:tcPr>
            <w:tcW w:w="7720" w:type="dxa"/>
          </w:tcPr>
          <w:p w14:paraId="4E87C2D7" w14:textId="5AB97FB3" w:rsidR="00D917C7" w:rsidRDefault="00D917C7" w:rsidP="00D917C7">
            <w:pPr>
              <w:rPr>
                <w:rFonts w:asciiTheme="majorHAnsi" w:hAnsiTheme="majorHAnsi" w:cstheme="majorHAnsi"/>
              </w:rPr>
            </w:pPr>
            <w:r>
              <w:rPr>
                <w:rFonts w:asciiTheme="majorHAnsi" w:hAnsiTheme="majorHAnsi" w:cstheme="majorHAnsi"/>
              </w:rPr>
              <w:t>tecnologia@muniate.gob.pe</w:t>
            </w:r>
          </w:p>
        </w:tc>
      </w:tr>
    </w:tbl>
    <w:p w14:paraId="0E6576BC" w14:textId="2476AD3F" w:rsidR="009F0CA5" w:rsidRDefault="009F0CA5" w:rsidP="00DA6578">
      <w:pPr>
        <w:rPr>
          <w:rFonts w:asciiTheme="majorHAnsi" w:hAnsiTheme="majorHAnsi" w:cstheme="majorHAnsi"/>
        </w:rPr>
      </w:pPr>
    </w:p>
    <w:sectPr w:rsidR="009F0CA5" w:rsidSect="00020B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700741035">
    <w:abstractNumId w:val="4"/>
  </w:num>
  <w:num w:numId="2" w16cid:durableId="763498595">
    <w:abstractNumId w:val="2"/>
  </w:num>
  <w:num w:numId="3" w16cid:durableId="165826574">
    <w:abstractNumId w:val="1"/>
  </w:num>
  <w:num w:numId="4" w16cid:durableId="1827743007">
    <w:abstractNumId w:val="0"/>
  </w:num>
  <w:num w:numId="5" w16cid:durableId="778642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05A96"/>
    <w:rsid w:val="00020BE4"/>
    <w:rsid w:val="00023830"/>
    <w:rsid w:val="00061B0E"/>
    <w:rsid w:val="000D640B"/>
    <w:rsid w:val="000E74EA"/>
    <w:rsid w:val="00116DF8"/>
    <w:rsid w:val="00182C03"/>
    <w:rsid w:val="001A0CA6"/>
    <w:rsid w:val="001A4FFF"/>
    <w:rsid w:val="001A5902"/>
    <w:rsid w:val="001D356C"/>
    <w:rsid w:val="0020585A"/>
    <w:rsid w:val="0021217F"/>
    <w:rsid w:val="0023701B"/>
    <w:rsid w:val="002847EF"/>
    <w:rsid w:val="00297BE5"/>
    <w:rsid w:val="002A4BD7"/>
    <w:rsid w:val="002E3693"/>
    <w:rsid w:val="00306482"/>
    <w:rsid w:val="003111F3"/>
    <w:rsid w:val="003476D9"/>
    <w:rsid w:val="003A32CE"/>
    <w:rsid w:val="003D0AF5"/>
    <w:rsid w:val="003D6FF9"/>
    <w:rsid w:val="003E4836"/>
    <w:rsid w:val="00405C1B"/>
    <w:rsid w:val="0048753E"/>
    <w:rsid w:val="004F1D9B"/>
    <w:rsid w:val="00504D0A"/>
    <w:rsid w:val="0053263F"/>
    <w:rsid w:val="005F2C43"/>
    <w:rsid w:val="00636A28"/>
    <w:rsid w:val="00647FB5"/>
    <w:rsid w:val="00670730"/>
    <w:rsid w:val="00682CD5"/>
    <w:rsid w:val="006A74C3"/>
    <w:rsid w:val="006B45CD"/>
    <w:rsid w:val="0070589E"/>
    <w:rsid w:val="00717CED"/>
    <w:rsid w:val="007840A6"/>
    <w:rsid w:val="007D7C36"/>
    <w:rsid w:val="00831A0E"/>
    <w:rsid w:val="008345AE"/>
    <w:rsid w:val="0086131F"/>
    <w:rsid w:val="00876384"/>
    <w:rsid w:val="0088728F"/>
    <w:rsid w:val="0089723B"/>
    <w:rsid w:val="008B299A"/>
    <w:rsid w:val="00904DBB"/>
    <w:rsid w:val="00936ADB"/>
    <w:rsid w:val="009379D2"/>
    <w:rsid w:val="0095347C"/>
    <w:rsid w:val="00962F24"/>
    <w:rsid w:val="00995967"/>
    <w:rsid w:val="009A7FF5"/>
    <w:rsid w:val="009B0AA2"/>
    <w:rsid w:val="009F0CA5"/>
    <w:rsid w:val="00A03687"/>
    <w:rsid w:val="00A06AEA"/>
    <w:rsid w:val="00A40619"/>
    <w:rsid w:val="00B27C25"/>
    <w:rsid w:val="00B6616D"/>
    <w:rsid w:val="00BC1769"/>
    <w:rsid w:val="00BE2CC3"/>
    <w:rsid w:val="00C2013C"/>
    <w:rsid w:val="00C31779"/>
    <w:rsid w:val="00C94349"/>
    <w:rsid w:val="00C961F8"/>
    <w:rsid w:val="00CD25C2"/>
    <w:rsid w:val="00CE0554"/>
    <w:rsid w:val="00CE27D4"/>
    <w:rsid w:val="00D00322"/>
    <w:rsid w:val="00D26104"/>
    <w:rsid w:val="00D5559D"/>
    <w:rsid w:val="00D917C7"/>
    <w:rsid w:val="00D957C7"/>
    <w:rsid w:val="00DA6578"/>
    <w:rsid w:val="00DE1733"/>
    <w:rsid w:val="00E42095"/>
    <w:rsid w:val="00E45F14"/>
    <w:rsid w:val="00EB1A82"/>
    <w:rsid w:val="00EB452E"/>
    <w:rsid w:val="00F1229D"/>
    <w:rsid w:val="00F23EAE"/>
    <w:rsid w:val="00F345D3"/>
    <w:rsid w:val="00F66923"/>
    <w:rsid w:val="00F71199"/>
    <w:rsid w:val="00F81738"/>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C31779"/>
    <w:rPr>
      <w:color w:val="605E5C"/>
      <w:shd w:val="clear" w:color="auto" w:fill="E1DFDD"/>
    </w:rPr>
  </w:style>
  <w:style w:type="character" w:styleId="Hipervnculovisitado">
    <w:name w:val="FollowedHyperlink"/>
    <w:basedOn w:val="Fuentedeprrafopredeter"/>
    <w:uiPriority w:val="99"/>
    <w:semiHidden/>
    <w:unhideWhenUsed/>
    <w:rsid w:val="00DE17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660860">
      <w:bodyDiv w:val="1"/>
      <w:marLeft w:val="0"/>
      <w:marRight w:val="0"/>
      <w:marTop w:val="0"/>
      <w:marBottom w:val="0"/>
      <w:divBdr>
        <w:top w:val="none" w:sz="0" w:space="0" w:color="auto"/>
        <w:left w:val="none" w:sz="0" w:space="0" w:color="auto"/>
        <w:bottom w:val="none" w:sz="0" w:space="0" w:color="auto"/>
        <w:right w:val="none" w:sz="0" w:space="0" w:color="auto"/>
      </w:divBdr>
      <w:divsChild>
        <w:div w:id="858667059">
          <w:marLeft w:val="0"/>
          <w:marRight w:val="0"/>
          <w:marTop w:val="0"/>
          <w:marBottom w:val="0"/>
          <w:divBdr>
            <w:top w:val="single" w:sz="6" w:space="5" w:color="CDCDCD"/>
            <w:left w:val="single" w:sz="6" w:space="5" w:color="CDCDCD"/>
            <w:bottom w:val="single" w:sz="6" w:space="5" w:color="CDCDCD"/>
            <w:right w:val="none" w:sz="0" w:space="0" w:color="auto"/>
          </w:divBdr>
        </w:div>
      </w:divsChild>
    </w:div>
    <w:div w:id="386999427">
      <w:bodyDiv w:val="1"/>
      <w:marLeft w:val="0"/>
      <w:marRight w:val="0"/>
      <w:marTop w:val="0"/>
      <w:marBottom w:val="0"/>
      <w:divBdr>
        <w:top w:val="none" w:sz="0" w:space="0" w:color="auto"/>
        <w:left w:val="none" w:sz="0" w:space="0" w:color="auto"/>
        <w:bottom w:val="none" w:sz="0" w:space="0" w:color="auto"/>
        <w:right w:val="none" w:sz="0" w:space="0" w:color="auto"/>
      </w:divBdr>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1904750811">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hyperlink" Target="https://www.datosabiertos.gob.pe/dataset/multas-administrativas-activas-de-la-municipalidad-distrital-de-ate-%E2%80%93-md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290</Words>
  <Characters>1596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JIMMY ANDY TRUJILLO URBANO</cp:lastModifiedBy>
  <cp:revision>15</cp:revision>
  <dcterms:created xsi:type="dcterms:W3CDTF">2024-04-26T23:59:00Z</dcterms:created>
  <dcterms:modified xsi:type="dcterms:W3CDTF">2024-06-20T15:46:00Z</dcterms:modified>
</cp:coreProperties>
</file>