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CC13FB0" w14:textId="52C8F857" w:rsidR="00057BB5" w:rsidRPr="00BE2CC3" w:rsidRDefault="009F0CA5" w:rsidP="00057BB5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57BB5" w:rsidRPr="00057BB5">
        <w:rPr>
          <w:rFonts w:asciiTheme="majorHAnsi" w:hAnsiTheme="majorHAnsi" w:cstheme="majorHAnsi"/>
        </w:rPr>
        <w:t>Oficinas consulares en el exterior</w:t>
      </w:r>
      <w:r w:rsidR="00045804">
        <w:rPr>
          <w:rFonts w:asciiTheme="majorHAnsi" w:hAnsiTheme="majorHAnsi" w:cstheme="majorHAnsi"/>
        </w:rPr>
        <w:t xml:space="preserve"> activas al </w:t>
      </w:r>
      <w:r w:rsidR="00440DCD">
        <w:rPr>
          <w:rFonts w:asciiTheme="majorHAnsi" w:hAnsiTheme="majorHAnsi" w:cstheme="majorHAnsi"/>
        </w:rPr>
        <w:t>primer semestre de 2025</w:t>
      </w:r>
      <w:r w:rsidR="00440DCD" w:rsidRPr="00BE2CC3">
        <w:rPr>
          <w:rFonts w:asciiTheme="majorHAnsi" w:hAnsiTheme="majorHAnsi" w:cstheme="majorHAnsi"/>
        </w:rPr>
        <w:t xml:space="preserve"> </w:t>
      </w:r>
      <w:r w:rsidR="00057BB5" w:rsidRPr="00BE2CC3">
        <w:rPr>
          <w:rFonts w:asciiTheme="majorHAnsi" w:hAnsiTheme="majorHAnsi" w:cstheme="majorHAnsi"/>
        </w:rPr>
        <w:t xml:space="preserve">- [Ministerio de </w:t>
      </w:r>
      <w:r w:rsidR="00057BB5">
        <w:rPr>
          <w:rFonts w:asciiTheme="majorHAnsi" w:hAnsiTheme="majorHAnsi" w:cstheme="majorHAnsi"/>
        </w:rPr>
        <w:t>Relaciones Exteriores</w:t>
      </w:r>
      <w:r w:rsidR="00057BB5" w:rsidRPr="00BE2CC3">
        <w:rPr>
          <w:rFonts w:asciiTheme="majorHAnsi" w:hAnsiTheme="majorHAnsi" w:cstheme="majorHAnsi"/>
        </w:rPr>
        <w:t xml:space="preserve"> - </w:t>
      </w:r>
      <w:r w:rsidR="00057BB5">
        <w:rPr>
          <w:rFonts w:asciiTheme="majorHAnsi" w:hAnsiTheme="majorHAnsi" w:cstheme="majorHAnsi"/>
        </w:rPr>
        <w:t>RREE</w:t>
      </w:r>
      <w:r w:rsidR="00057BB5" w:rsidRPr="00BE2CC3">
        <w:rPr>
          <w:rFonts w:asciiTheme="majorHAnsi" w:hAnsiTheme="majorHAnsi" w:cstheme="majorHAnsi"/>
        </w:rPr>
        <w:t>]</w:t>
      </w:r>
    </w:p>
    <w:p w14:paraId="6E07927B" w14:textId="2CB52DF0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A300C09" w:rsidR="00504D0A" w:rsidRDefault="00057BB5" w:rsidP="00504D0A">
            <w:pPr>
              <w:rPr>
                <w:rFonts w:asciiTheme="majorHAnsi" w:hAnsiTheme="majorHAnsi" w:cstheme="majorHAnsi"/>
              </w:rPr>
            </w:pPr>
            <w:r w:rsidRPr="00057BB5">
              <w:rPr>
                <w:rFonts w:asciiTheme="majorHAnsi" w:hAnsiTheme="majorHAnsi" w:cstheme="majorHAnsi"/>
              </w:rPr>
              <w:t>Oficinas consulares en el exterior</w:t>
            </w:r>
            <w:r w:rsidR="00045804">
              <w:rPr>
                <w:rFonts w:asciiTheme="majorHAnsi" w:hAnsiTheme="majorHAnsi" w:cstheme="majorHAnsi"/>
              </w:rPr>
              <w:t xml:space="preserve"> activas al </w:t>
            </w:r>
            <w:r w:rsidR="00440DCD">
              <w:rPr>
                <w:rFonts w:asciiTheme="majorHAnsi" w:hAnsiTheme="majorHAnsi" w:cstheme="majorHAnsi"/>
              </w:rPr>
              <w:t>primer semestre de 2025</w:t>
            </w:r>
          </w:p>
        </w:tc>
      </w:tr>
      <w:tr w:rsidR="00045804" w14:paraId="1E2BA938" w14:textId="77777777" w:rsidTr="00504D0A">
        <w:tc>
          <w:tcPr>
            <w:tcW w:w="2972" w:type="dxa"/>
            <w:vAlign w:val="center"/>
          </w:tcPr>
          <w:p w14:paraId="17CCE901" w14:textId="235EEF53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D595E33" w:rsidR="00045804" w:rsidRDefault="00440DCD" w:rsidP="00045804">
            <w:pPr>
              <w:rPr>
                <w:rFonts w:asciiTheme="majorHAnsi" w:hAnsiTheme="majorHAnsi" w:cstheme="majorHAnsi"/>
              </w:rPr>
            </w:pPr>
            <w:hyperlink r:id="rId8" w:history="1">
              <w:r w:rsidRPr="006E4B1E">
                <w:rPr>
                  <w:rStyle w:val="Hipervnculo"/>
                  <w:rFonts w:asciiTheme="majorHAnsi" w:hAnsiTheme="majorHAnsi" w:cstheme="majorHAnsi"/>
                </w:rPr>
                <w:t>https://www.datosabiertos.gob.pe/dataset/oficinas-consulares-en-el-exterior-activas-p</w:t>
              </w:r>
              <w:r w:rsidRPr="006E4B1E">
                <w:rPr>
                  <w:rStyle w:val="Hipervnculo"/>
                </w:rPr>
                <w:t>rimer-semestre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-202</w:t>
              </w:r>
              <w:r w:rsidRPr="006E4B1E">
                <w:rPr>
                  <w:rStyle w:val="Hipervnculo"/>
                </w:rPr>
                <w:t>5</w:t>
              </w:r>
            </w:hyperlink>
            <w:r w:rsidR="0004580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45804" w14:paraId="2EC58AEF" w14:textId="77777777" w:rsidTr="00504D0A">
        <w:tc>
          <w:tcPr>
            <w:tcW w:w="2972" w:type="dxa"/>
            <w:vAlign w:val="center"/>
          </w:tcPr>
          <w:p w14:paraId="24E79BF0" w14:textId="0C1004DE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057BB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045804" w:rsidRDefault="00045804" w:rsidP="00045804">
            <w:pPr>
              <w:rPr>
                <w:rFonts w:asciiTheme="majorHAnsi" w:hAnsiTheme="majorHAnsi" w:cstheme="majorHAnsi"/>
              </w:rPr>
            </w:pPr>
          </w:p>
          <w:p w14:paraId="4CE60E83" w14:textId="51E253F6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oficinas consulares en el exterior que hacen uso del sistema SGAC </w:t>
            </w:r>
            <w:r w:rsidR="00B01C66">
              <w:rPr>
                <w:rFonts w:asciiTheme="majorHAnsi" w:hAnsiTheme="majorHAnsi" w:cstheme="majorHAnsi"/>
              </w:rPr>
              <w:t xml:space="preserve">(Sistema de Gestión de Autoadhesivos Consulares) </w:t>
            </w:r>
            <w:r>
              <w:rPr>
                <w:rFonts w:asciiTheme="majorHAnsi" w:hAnsiTheme="majorHAnsi" w:cstheme="majorHAnsi"/>
              </w:rPr>
              <w:t xml:space="preserve">del Ministerio de Relaciones Exteriores, a </w:t>
            </w:r>
            <w:r w:rsidR="00440DCD">
              <w:rPr>
                <w:rFonts w:asciiTheme="majorHAnsi" w:hAnsiTheme="majorHAnsi" w:cstheme="majorHAnsi"/>
              </w:rPr>
              <w:t>junio</w:t>
            </w:r>
            <w:r>
              <w:rPr>
                <w:rFonts w:asciiTheme="majorHAnsi" w:hAnsiTheme="majorHAnsi" w:cstheme="majorHAnsi"/>
              </w:rPr>
              <w:t xml:space="preserve"> de 202</w:t>
            </w:r>
            <w:r w:rsidR="00440DC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179D436" w14:textId="77777777" w:rsidR="00045804" w:rsidRDefault="00045804" w:rsidP="00045804">
            <w:pPr>
              <w:rPr>
                <w:rFonts w:asciiTheme="majorHAnsi" w:hAnsiTheme="majorHAnsi" w:cstheme="majorHAnsi"/>
              </w:rPr>
            </w:pPr>
          </w:p>
          <w:p w14:paraId="1645A398" w14:textId="4DF08E79" w:rsidR="00045804" w:rsidRDefault="00045804" w:rsidP="0004580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D76105">
              <w:rPr>
                <w:rFonts w:asciiTheme="majorHAnsi" w:hAnsiTheme="majorHAnsi" w:cstheme="majorHAnsi"/>
              </w:rPr>
              <w:t>3</w:t>
            </w:r>
            <w:r w:rsidR="00B01C66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B01C66">
              <w:rPr>
                <w:rFonts w:asciiTheme="majorHAnsi" w:hAnsiTheme="majorHAnsi" w:cstheme="majorHAnsi"/>
              </w:rPr>
              <w:t xml:space="preserve">junio </w:t>
            </w:r>
            <w:r>
              <w:rPr>
                <w:rFonts w:asciiTheme="majorHAnsi" w:hAnsiTheme="majorHAnsi" w:cstheme="majorHAnsi"/>
              </w:rPr>
              <w:t>de cada año.</w:t>
            </w:r>
          </w:p>
          <w:p w14:paraId="1768E929" w14:textId="72A30AD0" w:rsidR="00045804" w:rsidRDefault="00045804" w:rsidP="00045804">
            <w:pPr>
              <w:rPr>
                <w:rFonts w:asciiTheme="majorHAnsi" w:hAnsiTheme="majorHAnsi" w:cstheme="majorHAnsi"/>
              </w:rPr>
            </w:pPr>
          </w:p>
        </w:tc>
      </w:tr>
      <w:tr w:rsidR="00045804" w14:paraId="283C9B4F" w14:textId="77777777" w:rsidTr="00504D0A">
        <w:tc>
          <w:tcPr>
            <w:tcW w:w="2972" w:type="dxa"/>
            <w:vAlign w:val="center"/>
          </w:tcPr>
          <w:p w14:paraId="51D63ABD" w14:textId="5D977796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61109A1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 – [RREE]</w:t>
            </w:r>
          </w:p>
        </w:tc>
      </w:tr>
      <w:tr w:rsidR="00045804" w14:paraId="1598F2E3" w14:textId="77777777" w:rsidTr="00504D0A">
        <w:tc>
          <w:tcPr>
            <w:tcW w:w="2972" w:type="dxa"/>
            <w:vAlign w:val="center"/>
          </w:tcPr>
          <w:p w14:paraId="4723B4D8" w14:textId="16D3A583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46AA8F5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 – [DGC]</w:t>
            </w:r>
          </w:p>
        </w:tc>
      </w:tr>
      <w:tr w:rsidR="00045804" w14:paraId="28E3066C" w14:textId="77777777" w:rsidTr="00504D0A">
        <w:tc>
          <w:tcPr>
            <w:tcW w:w="2972" w:type="dxa"/>
            <w:vAlign w:val="center"/>
          </w:tcPr>
          <w:p w14:paraId="316C6F46" w14:textId="50815B45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C44DD28" w:rsidR="00045804" w:rsidRDefault="000725D7" w:rsidP="0004580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rree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mre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r w:rsidR="00045804">
              <w:rPr>
                <w:rFonts w:asciiTheme="majorHAnsi" w:hAnsiTheme="majorHAnsi" w:cstheme="majorHAnsi"/>
              </w:rPr>
              <w:t>consulados, entidades</w:t>
            </w:r>
          </w:p>
        </w:tc>
      </w:tr>
      <w:tr w:rsidR="00045804" w14:paraId="43175C4D" w14:textId="77777777" w:rsidTr="00504D0A">
        <w:tc>
          <w:tcPr>
            <w:tcW w:w="2972" w:type="dxa"/>
            <w:vAlign w:val="center"/>
          </w:tcPr>
          <w:p w14:paraId="12BAD6F9" w14:textId="0D974740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FFE91C7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C2EBF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6C2EBF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6C2EBF">
              <w:rPr>
                <w:rFonts w:asciiTheme="majorHAnsi" w:hAnsiTheme="majorHAnsi" w:cstheme="majorHAnsi"/>
              </w:rPr>
              <w:t>26</w:t>
            </w:r>
          </w:p>
        </w:tc>
      </w:tr>
      <w:tr w:rsidR="00045804" w14:paraId="011842A8" w14:textId="77777777" w:rsidTr="00504D0A">
        <w:tc>
          <w:tcPr>
            <w:tcW w:w="2972" w:type="dxa"/>
            <w:vAlign w:val="center"/>
          </w:tcPr>
          <w:p w14:paraId="35EB519A" w14:textId="7F952C47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6F839DC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045804" w14:paraId="2C94159F" w14:textId="77777777" w:rsidTr="00DD0453">
        <w:tc>
          <w:tcPr>
            <w:tcW w:w="2972" w:type="dxa"/>
            <w:vAlign w:val="center"/>
          </w:tcPr>
          <w:p w14:paraId="4C1DE0E1" w14:textId="18D08B51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5097A91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6C2EBF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6C2EBF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C2EBF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045804" w14:paraId="3F74AE2E" w14:textId="77777777" w:rsidTr="00DD0453">
        <w:tc>
          <w:tcPr>
            <w:tcW w:w="2972" w:type="dxa"/>
            <w:vAlign w:val="center"/>
          </w:tcPr>
          <w:p w14:paraId="59316C5D" w14:textId="137D6F15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E8C56B8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045804" w:rsidRPr="00440DCD" w14:paraId="7EBCCDEC" w14:textId="77777777" w:rsidTr="00DD0453">
        <w:tc>
          <w:tcPr>
            <w:tcW w:w="2972" w:type="dxa"/>
            <w:vAlign w:val="center"/>
          </w:tcPr>
          <w:p w14:paraId="083F45C8" w14:textId="4E1B2523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7BA4DB5" w:rsidR="00045804" w:rsidRPr="00316483" w:rsidRDefault="00045804" w:rsidP="00045804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45804" w14:paraId="50813B98" w14:textId="77777777" w:rsidTr="00DD0453">
        <w:tc>
          <w:tcPr>
            <w:tcW w:w="2972" w:type="dxa"/>
            <w:vAlign w:val="center"/>
          </w:tcPr>
          <w:p w14:paraId="78F51BD0" w14:textId="026C8583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676A620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045804" w14:paraId="1117E997" w14:textId="77777777" w:rsidTr="00DD0453">
        <w:tc>
          <w:tcPr>
            <w:tcW w:w="2972" w:type="dxa"/>
            <w:vAlign w:val="center"/>
          </w:tcPr>
          <w:p w14:paraId="1CADEF4B" w14:textId="184AA53E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2DBE380" w:rsidR="00045804" w:rsidRDefault="00045804" w:rsidP="0004580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045804" w14:paraId="7E0D1F8D" w14:textId="77777777" w:rsidTr="00504D0A">
        <w:tc>
          <w:tcPr>
            <w:tcW w:w="2972" w:type="dxa"/>
          </w:tcPr>
          <w:p w14:paraId="44582A03" w14:textId="175F5ABC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78BEA30F" w:rsidR="00045804" w:rsidRDefault="00045804" w:rsidP="0004580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045804" w14:paraId="002B4018" w14:textId="77777777" w:rsidTr="00504D0A">
        <w:tc>
          <w:tcPr>
            <w:tcW w:w="2972" w:type="dxa"/>
          </w:tcPr>
          <w:p w14:paraId="7C20EDCE" w14:textId="0318ABEF" w:rsidR="00045804" w:rsidRPr="00504D0A" w:rsidRDefault="00045804" w:rsidP="0004580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5BD818CC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45804" w14:paraId="7A5EEEA5" w14:textId="77777777" w:rsidTr="00504D0A">
        <w:tc>
          <w:tcPr>
            <w:tcW w:w="2972" w:type="dxa"/>
          </w:tcPr>
          <w:p w14:paraId="14C8EAEF" w14:textId="0A3D3873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13E543A" w:rsidR="00045804" w:rsidRDefault="00045804" w:rsidP="000458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202</w:t>
            </w:r>
            <w:r w:rsidR="006C2EBF">
              <w:rPr>
                <w:rFonts w:asciiTheme="majorHAnsi" w:hAnsiTheme="majorHAnsi" w:cstheme="majorHAnsi"/>
              </w:rPr>
              <w:t>5</w:t>
            </w:r>
          </w:p>
        </w:tc>
      </w:tr>
      <w:tr w:rsidR="00045804" w14:paraId="494AA20C" w14:textId="77777777" w:rsidTr="00504D0A">
        <w:tc>
          <w:tcPr>
            <w:tcW w:w="2972" w:type="dxa"/>
          </w:tcPr>
          <w:p w14:paraId="6E758B40" w14:textId="2431496E" w:rsidR="00045804" w:rsidRPr="00CD25C2" w:rsidRDefault="00045804" w:rsidP="0004580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6FA92E6" w:rsidR="00045804" w:rsidRDefault="006C2EBF" w:rsidP="00045804">
            <w:pPr>
              <w:rPr>
                <w:rFonts w:asciiTheme="majorHAnsi" w:hAnsiTheme="majorHAnsi" w:cstheme="majorHAnsi"/>
              </w:rPr>
            </w:pPr>
            <w:hyperlink r:id="rId10" w:history="1">
              <w:r w:rsidRPr="006E4B1E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5804"/>
    <w:rsid w:val="00057BB5"/>
    <w:rsid w:val="000725D7"/>
    <w:rsid w:val="00116DF8"/>
    <w:rsid w:val="00182C03"/>
    <w:rsid w:val="0020585A"/>
    <w:rsid w:val="00297BE5"/>
    <w:rsid w:val="00306482"/>
    <w:rsid w:val="00316483"/>
    <w:rsid w:val="003D0AF5"/>
    <w:rsid w:val="003D6FF9"/>
    <w:rsid w:val="003E4836"/>
    <w:rsid w:val="00440DCD"/>
    <w:rsid w:val="0048753E"/>
    <w:rsid w:val="004F1D9B"/>
    <w:rsid w:val="00504D0A"/>
    <w:rsid w:val="0053263F"/>
    <w:rsid w:val="005F2C43"/>
    <w:rsid w:val="00636A28"/>
    <w:rsid w:val="00647FB5"/>
    <w:rsid w:val="00682CD5"/>
    <w:rsid w:val="006B4E90"/>
    <w:rsid w:val="006C2EBF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01C66"/>
    <w:rsid w:val="00B27C25"/>
    <w:rsid w:val="00B6616D"/>
    <w:rsid w:val="00BE2CC3"/>
    <w:rsid w:val="00C06C2C"/>
    <w:rsid w:val="00C961F8"/>
    <w:rsid w:val="00CD25C2"/>
    <w:rsid w:val="00D00322"/>
    <w:rsid w:val="00D5559D"/>
    <w:rsid w:val="00D76105"/>
    <w:rsid w:val="00D957C7"/>
    <w:rsid w:val="00DA6578"/>
    <w:rsid w:val="00EB1A82"/>
    <w:rsid w:val="00F111D5"/>
    <w:rsid w:val="00F1229D"/>
    <w:rsid w:val="00F4191B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oficinas-consulares-en-el-exterior-activas-primer-semestr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0D1CEDF8-5618-47D7-881B-93C08E5F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22</cp:revision>
  <dcterms:created xsi:type="dcterms:W3CDTF">2021-10-20T17:24:00Z</dcterms:created>
  <dcterms:modified xsi:type="dcterms:W3CDTF">2025-08-27T14:12:00Z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