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633" w:rsidRDefault="00000000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917633" w:rsidRDefault="00917633">
      <w:pPr>
        <w:rPr>
          <w:rFonts w:asciiTheme="majorHAnsi" w:hAnsiTheme="majorHAnsi" w:cstheme="majorHAnsi"/>
          <w:sz w:val="10"/>
          <w:szCs w:val="10"/>
        </w:rPr>
      </w:pPr>
    </w:p>
    <w:p w:rsidR="00917633" w:rsidRDefault="00000000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</w:rPr>
        <w:t xml:space="preserve">Metadatos del </w:t>
      </w:r>
      <w:proofErr w:type="spellStart"/>
      <w:r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>
        <w:t xml:space="preserve"> Fiscal</w:t>
      </w:r>
      <w:r w:rsidR="00F22965">
        <w:t>ías</w:t>
      </w:r>
      <w:r>
        <w:t xml:space="preserve"> [MPFN]</w:t>
      </w:r>
    </w:p>
    <w:p w:rsidR="00917633" w:rsidRDefault="00917633">
      <w:pPr>
        <w:rPr>
          <w:rFonts w:asciiTheme="majorHAnsi" w:hAnsiTheme="majorHAnsi" w:cstheme="majorHAnsi"/>
          <w:vanish/>
          <w:specVanish/>
        </w:rPr>
      </w:pPr>
    </w:p>
    <w:p w:rsidR="00917633" w:rsidRDefault="00000000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:rsidR="00917633" w:rsidRDefault="000000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2752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Relación </w:t>
            </w:r>
            <w:r w:rsidR="00000000">
              <w:rPr>
                <w:rFonts w:asciiTheme="majorHAnsi" w:hAnsiTheme="majorHAnsi" w:cstheme="majorHAnsi"/>
              </w:rPr>
              <w:t>de Fiscal</w:t>
            </w:r>
            <w:r>
              <w:rPr>
                <w:rFonts w:asciiTheme="majorHAnsi" w:hAnsiTheme="majorHAnsi" w:cstheme="majorHAnsi"/>
              </w:rPr>
              <w:t xml:space="preserve">ías </w:t>
            </w:r>
            <w:r w:rsidR="00000000">
              <w:rPr>
                <w:rFonts w:asciiTheme="majorHAnsi" w:hAnsiTheme="majorHAnsi" w:cstheme="majorHAnsi"/>
              </w:rPr>
              <w:t>del Ministerio Público a nivel nacional.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rPr>
          <w:trHeight w:val="70"/>
        </w:trPr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URL 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D6A89" w:rsidRPr="006D6A89" w:rsidRDefault="006D6A89">
            <w:r w:rsidRPr="006D6A89">
              <w:t>https://www.datosabiertos.gob.pe/dataset/mpfn-fiscal</w:t>
            </w:r>
            <w:r>
              <w:t>ias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rPr>
          <w:trHeight w:val="1071"/>
        </w:trPr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i/>
                <w:iCs/>
                <w:sz w:val="10"/>
                <w:szCs w:val="10"/>
              </w:rPr>
            </w:pPr>
          </w:p>
          <w:p w:rsidR="00917633" w:rsidRDefault="0000000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Archivos que contienen información de</w:t>
            </w:r>
            <w:r w:rsidR="0027522F">
              <w:rPr>
                <w:rFonts w:asciiTheme="majorHAnsi" w:hAnsiTheme="majorHAnsi" w:cstheme="majorHAnsi"/>
                <w:iCs/>
              </w:rPr>
              <w:t xml:space="preserve"> la relación de fiscalías </w:t>
            </w:r>
            <w:r>
              <w:rPr>
                <w:rFonts w:asciiTheme="majorHAnsi" w:hAnsiTheme="majorHAnsi" w:cstheme="majorHAnsi"/>
                <w:iCs/>
              </w:rPr>
              <w:t>activ</w:t>
            </w:r>
            <w:r w:rsidR="006D6A89">
              <w:rPr>
                <w:rFonts w:asciiTheme="majorHAnsi" w:hAnsiTheme="majorHAnsi" w:cstheme="majorHAnsi"/>
                <w:iCs/>
              </w:rPr>
              <w:t>a</w:t>
            </w:r>
            <w:r>
              <w:rPr>
                <w:rFonts w:asciiTheme="majorHAnsi" w:hAnsiTheme="majorHAnsi" w:cstheme="majorHAnsi"/>
                <w:iCs/>
              </w:rPr>
              <w:t xml:space="preserve">s en el Ministerio Público a nivel nacional por año, según distrito fiscal, </w:t>
            </w:r>
            <w:r w:rsidR="00F22965">
              <w:rPr>
                <w:rFonts w:asciiTheme="majorHAnsi" w:hAnsiTheme="majorHAnsi" w:cstheme="majorHAnsi"/>
                <w:iCs/>
              </w:rPr>
              <w:t>tipo (suprema, superior y provincial) nombre y especialidad (penal, familia, mixta, corrupción de funcionarios, criminalidad organizada, trata de personas, etc.) de la fiscalía</w:t>
            </w:r>
            <w:r>
              <w:rPr>
                <w:rFonts w:asciiTheme="majorHAnsi" w:hAnsiTheme="majorHAnsi" w:cstheme="majorHAnsi"/>
                <w:iCs/>
              </w:rPr>
              <w:t xml:space="preserve">. 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r>
              <w:rPr>
                <w:rFonts w:asciiTheme="majorHAnsi" w:hAnsiTheme="majorHAnsi" w:cstheme="majorHAnsi"/>
              </w:rPr>
              <w:t xml:space="preserve">Ministerio Publico Fiscalía de la Nación - </w:t>
            </w:r>
            <w:r>
              <w:t>[MPFN]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Racionalización y Estadística – ORACE</w:t>
            </w:r>
          </w:p>
          <w:p w:rsidR="00917633" w:rsidRDefault="00917633">
            <w:pPr>
              <w:rPr>
                <w:rFonts w:asciiTheme="majorHAnsi" w:hAnsiTheme="majorHAnsi" w:cstheme="majorHAnsi"/>
              </w:rPr>
            </w:pPr>
          </w:p>
        </w:tc>
      </w:tr>
      <w:tr w:rsidR="00917633" w:rsidTr="00661442">
        <w:tc>
          <w:tcPr>
            <w:tcW w:w="2405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917633" w:rsidRPr="00661442" w:rsidRDefault="00661442" w:rsidP="00661442">
            <w:pPr>
              <w:rPr>
                <w:rFonts w:asciiTheme="majorHAnsi" w:hAnsiTheme="majorHAnsi" w:cstheme="majorHAnsi"/>
              </w:rPr>
            </w:pPr>
            <w:r w:rsidRPr="00661442">
              <w:rPr>
                <w:rFonts w:asciiTheme="majorHAnsi" w:hAnsiTheme="majorHAnsi" w:cstheme="majorHAnsi"/>
              </w:rPr>
              <w:t>Fiscal</w:t>
            </w:r>
            <w:r w:rsidR="00F22965">
              <w:rPr>
                <w:rFonts w:asciiTheme="majorHAnsi" w:hAnsiTheme="majorHAnsi" w:cstheme="majorHAnsi"/>
              </w:rPr>
              <w:t>ía</w:t>
            </w:r>
            <w:r w:rsidRPr="00661442">
              <w:rPr>
                <w:rFonts w:asciiTheme="majorHAnsi" w:hAnsiTheme="majorHAnsi" w:cstheme="majorHAnsi"/>
              </w:rPr>
              <w:t>s</w:t>
            </w: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2296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F22965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F22965">
              <w:rPr>
                <w:rFonts w:asciiTheme="majorHAnsi" w:hAnsiTheme="majorHAnsi" w:cstheme="majorHAnsi"/>
              </w:rPr>
              <w:t>20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051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2296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F22965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F22965">
              <w:rPr>
                <w:rFonts w:asciiTheme="majorHAnsi" w:hAnsiTheme="majorHAnsi" w:cstheme="majorHAnsi"/>
              </w:rPr>
              <w:t>20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051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 w:rsidRPr="00BF32D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661442" w:rsidRPr="005B1058" w:rsidRDefault="00661442" w:rsidP="00661442">
            <w:pPr>
              <w:rPr>
                <w:rFonts w:asciiTheme="majorHAnsi" w:hAnsiTheme="majorHAnsi" w:cstheme="majorHAnsi"/>
                <w:lang w:val="en-US"/>
              </w:rPr>
            </w:pPr>
            <w:r w:rsidRPr="005B1058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66144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051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051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Pr="00F22965" w:rsidRDefault="00661442" w:rsidP="00661442">
            <w:pPr>
              <w:rPr>
                <w:rFonts w:asciiTheme="majorHAnsi" w:hAnsiTheme="majorHAnsi" w:cstheme="majorHAnsi"/>
              </w:rPr>
            </w:pPr>
            <w:r w:rsidRPr="00F22965">
              <w:rPr>
                <w:rFonts w:asciiTheme="majorHAnsi" w:hAnsiTheme="majorHAnsi" w:cstheme="majorHAnsi"/>
              </w:rPr>
              <w:t>CSV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 w:rsidRPr="00F22965">
              <w:rPr>
                <w:rFonts w:asciiTheme="majorHAnsi" w:hAnsiTheme="majorHAnsi" w:cstheme="majorHAnsi"/>
              </w:rPr>
              <w:t>Perú</w:t>
            </w:r>
          </w:p>
          <w:p w:rsidR="00F22965" w:rsidRPr="00F22965" w:rsidRDefault="00F22965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estadistica@mpfn.gob.pe</w:t>
              </w:r>
            </w:hyperlink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="00917633" w:rsidRDefault="00917633">
      <w:pPr>
        <w:rPr>
          <w:rFonts w:asciiTheme="majorHAnsi" w:hAnsiTheme="majorHAnsi" w:cstheme="majorHAnsi"/>
          <w:sz w:val="20"/>
          <w:szCs w:val="20"/>
        </w:rPr>
      </w:pPr>
    </w:p>
    <w:sectPr w:rsidR="00917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348241">
    <w:abstractNumId w:val="4"/>
  </w:num>
  <w:num w:numId="2" w16cid:durableId="737020094">
    <w:abstractNumId w:val="2"/>
  </w:num>
  <w:num w:numId="3" w16cid:durableId="1996837167">
    <w:abstractNumId w:val="1"/>
  </w:num>
  <w:num w:numId="4" w16cid:durableId="204368807">
    <w:abstractNumId w:val="0"/>
  </w:num>
  <w:num w:numId="5" w16cid:durableId="44053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33"/>
    <w:rsid w:val="0027522F"/>
    <w:rsid w:val="00661442"/>
    <w:rsid w:val="006D6A89"/>
    <w:rsid w:val="00757C54"/>
    <w:rsid w:val="00917633"/>
    <w:rsid w:val="00BF32D2"/>
    <w:rsid w:val="00F22965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C0E2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fontstyle01">
    <w:name w:val="fontstyle01"/>
    <w:basedOn w:val="Fuentedeprrafopredeter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character" w:customStyle="1" w:styleId="fontstyle21">
    <w:name w:val="fontstyle21"/>
    <w:basedOn w:val="Fuentedeprrafopredeter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Pr>
      <w:rFonts w:ascii="Arial" w:hAnsi="Arial" w:cs="Arial" w:hint="default"/>
      <w:b/>
      <w:bCs/>
      <w:i/>
      <w:iCs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D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adistica@mpfn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Alexander Ramírez Espinoza</cp:lastModifiedBy>
  <cp:revision>3</cp:revision>
  <dcterms:created xsi:type="dcterms:W3CDTF">2025-11-20T15:13:00Z</dcterms:created>
  <dcterms:modified xsi:type="dcterms:W3CDTF">2025-11-20T16:01:00Z</dcterms:modified>
</cp:coreProperties>
</file>