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BC" w:rsidRDefault="00373BD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913FBC" w:rsidRDefault="00373BD8">
      <w:bookmarkStart w:id="0" w:name="_GoBack"/>
      <w:bookmarkEnd w:id="0"/>
      <w:r>
        <w:t xml:space="preserve">Metadatos del </w:t>
      </w:r>
      <w:proofErr w:type="spellStart"/>
      <w:r>
        <w:t>dataset</w:t>
      </w:r>
      <w:proofErr w:type="spellEnd"/>
      <w:r>
        <w:t xml:space="preserve">:  </w:t>
      </w:r>
      <w:r w:rsidR="00CA0959" w:rsidRPr="00CA0959">
        <w:rPr>
          <w:rFonts w:ascii="Roboto" w:eastAsia="Roboto" w:hAnsi="Roboto" w:cs="Roboto"/>
          <w:sz w:val="20"/>
          <w:szCs w:val="20"/>
        </w:rPr>
        <w:t xml:space="preserve">Distribución del </w:t>
      </w:r>
      <w:r w:rsidR="003977A4" w:rsidRPr="00CA0959">
        <w:rPr>
          <w:rFonts w:ascii="Roboto" w:eastAsia="Roboto" w:hAnsi="Roboto" w:cs="Roboto"/>
          <w:sz w:val="20"/>
          <w:szCs w:val="20"/>
        </w:rPr>
        <w:t>género</w:t>
      </w:r>
      <w:r w:rsidR="00CA0959" w:rsidRPr="00CA0959">
        <w:rPr>
          <w:rFonts w:ascii="Roboto" w:eastAsia="Roboto" w:hAnsi="Roboto" w:cs="Roboto"/>
          <w:sz w:val="20"/>
          <w:szCs w:val="20"/>
        </w:rPr>
        <w:t xml:space="preserve"> </w:t>
      </w:r>
      <w:proofErr w:type="spellStart"/>
      <w:r w:rsidR="00CA0959" w:rsidRPr="00CA0959">
        <w:rPr>
          <w:rFonts w:ascii="Roboto" w:eastAsia="Roboto" w:hAnsi="Roboto" w:cs="Roboto"/>
          <w:sz w:val="20"/>
          <w:szCs w:val="20"/>
        </w:rPr>
        <w:t>Dipteryx</w:t>
      </w:r>
      <w:proofErr w:type="spellEnd"/>
      <w:r w:rsidR="00CA0959" w:rsidRPr="00CA0959">
        <w:rPr>
          <w:rFonts w:ascii="Roboto" w:eastAsia="Roboto" w:hAnsi="Roboto" w:cs="Roboto"/>
          <w:sz w:val="20"/>
          <w:szCs w:val="20"/>
        </w:rPr>
        <w:t xml:space="preserve"> para </w:t>
      </w:r>
      <w:r w:rsidR="003977A4">
        <w:rPr>
          <w:rFonts w:ascii="Roboto" w:eastAsia="Roboto" w:hAnsi="Roboto" w:cs="Roboto"/>
          <w:sz w:val="20"/>
          <w:szCs w:val="20"/>
        </w:rPr>
        <w:t>la conservación</w:t>
      </w:r>
      <w:r w:rsidR="00CA0959" w:rsidRPr="00CA0959">
        <w:rPr>
          <w:rFonts w:ascii="Roboto" w:eastAsia="Roboto" w:hAnsi="Roboto" w:cs="Roboto"/>
          <w:sz w:val="20"/>
          <w:szCs w:val="20"/>
        </w:rPr>
        <w:t xml:space="preserve"> forestal </w:t>
      </w:r>
      <w:r w:rsidR="00357370" w:rsidRPr="00357370">
        <w:rPr>
          <w:rFonts w:ascii="Roboto" w:eastAsia="Roboto" w:hAnsi="Roboto" w:cs="Roboto"/>
          <w:sz w:val="20"/>
          <w:szCs w:val="20"/>
        </w:rPr>
        <w:t>[Organismo de Supervisión de los Recursos Forestales y de Fauna Silvestre - OSINFOR]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7605"/>
      </w:tblGrid>
      <w:tr w:rsidR="00913FBC">
        <w:trPr>
          <w:trHeight w:val="250"/>
        </w:trPr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605" w:type="dxa"/>
          </w:tcPr>
          <w:p w:rsidR="00913FBC" w:rsidRDefault="00CA0959">
            <w:r w:rsidRPr="00CA0959">
              <w:t xml:space="preserve">Distribución del </w:t>
            </w:r>
            <w:r w:rsidR="003977A4" w:rsidRPr="00CA0959">
              <w:t>género</w:t>
            </w:r>
            <w:r w:rsidRPr="00CA0959">
              <w:t xml:space="preserve"> </w:t>
            </w:r>
            <w:proofErr w:type="spellStart"/>
            <w:r w:rsidRPr="00CA0959">
              <w:t>Dipteryx</w:t>
            </w:r>
            <w:proofErr w:type="spellEnd"/>
            <w:r w:rsidRPr="00CA0959">
              <w:t xml:space="preserve"> para </w:t>
            </w:r>
            <w:r w:rsidR="003977A4">
              <w:t>la conservación</w:t>
            </w:r>
            <w:r w:rsidRPr="00CA0959">
              <w:t xml:space="preserve"> forestal </w:t>
            </w:r>
            <w:r w:rsidR="00357370" w:rsidRPr="00357370">
              <w:t>[Organismo de Supervisión de los Recursos Forestales y de Fauna Silvestre - OSINFOR]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605" w:type="dxa"/>
          </w:tcPr>
          <w:p w:rsidR="00913FBC" w:rsidRPr="002D3700" w:rsidRDefault="00BC35B9" w:rsidP="00995AE9">
            <w:pPr>
              <w:rPr>
                <w:highlight w:val="yellow"/>
              </w:rPr>
            </w:pPr>
            <w:r w:rsidRPr="00BC35B9">
              <w:t>https://www.datosabiertos.gob.pe/dataset/distribucion-del-genero-dipteryx-para-la-conservacion-forestal-organismo-de-supervision-de</w:t>
            </w:r>
          </w:p>
        </w:tc>
      </w:tr>
      <w:tr w:rsidR="00913FBC">
        <w:trPr>
          <w:trHeight w:val="1470"/>
        </w:trPr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605" w:type="dxa"/>
          </w:tcPr>
          <w:p w:rsidR="00995AE9" w:rsidRPr="0027516E" w:rsidRDefault="00995AE9" w:rsidP="00995AE9">
            <w:pPr>
              <w:jc w:val="both"/>
            </w:pPr>
            <w:r w:rsidRPr="0027516E">
              <w:t xml:space="preserve">Este registro presenta </w:t>
            </w:r>
            <w:r w:rsidRPr="0027516E">
              <w:rPr>
                <w:b/>
              </w:rPr>
              <w:t>información de</w:t>
            </w:r>
            <w:r w:rsidR="000D4268" w:rsidRPr="0027516E">
              <w:rPr>
                <w:b/>
              </w:rPr>
              <w:t xml:space="preserve"> la</w:t>
            </w:r>
            <w:r w:rsidR="009C3862">
              <w:rPr>
                <w:b/>
              </w:rPr>
              <w:t xml:space="preserve"> veracidad y calidad </w:t>
            </w:r>
            <w:r w:rsidR="000D4268" w:rsidRPr="0027516E">
              <w:rPr>
                <w:b/>
              </w:rPr>
              <w:t>de</w:t>
            </w:r>
            <w:r w:rsidR="00CA0959">
              <w:rPr>
                <w:b/>
              </w:rPr>
              <w:t xml:space="preserve"> los</w:t>
            </w:r>
            <w:r w:rsidR="000D4268" w:rsidRPr="0027516E">
              <w:rPr>
                <w:b/>
              </w:rPr>
              <w:t xml:space="preserve"> árboles</w:t>
            </w:r>
            <w:r w:rsidR="00CA0959">
              <w:rPr>
                <w:b/>
              </w:rPr>
              <w:t xml:space="preserve"> </w:t>
            </w:r>
            <w:r w:rsidR="00CA0959" w:rsidRPr="009C3862">
              <w:rPr>
                <w:b/>
              </w:rPr>
              <w:t xml:space="preserve">declarados para </w:t>
            </w:r>
            <w:r w:rsidR="003977A4">
              <w:rPr>
                <w:b/>
              </w:rPr>
              <w:t>la conservación</w:t>
            </w:r>
            <w:r w:rsidR="00CA0959" w:rsidRPr="009C3862">
              <w:rPr>
                <w:b/>
              </w:rPr>
              <w:t xml:space="preserve"> forestal del </w:t>
            </w:r>
            <w:proofErr w:type="spellStart"/>
            <w:r w:rsidR="00CA0959" w:rsidRPr="009C3862">
              <w:rPr>
                <w:b/>
              </w:rPr>
              <w:t>genero</w:t>
            </w:r>
            <w:proofErr w:type="spellEnd"/>
            <w:r w:rsidR="00CA0959" w:rsidRPr="009C3862">
              <w:rPr>
                <w:b/>
              </w:rPr>
              <w:t xml:space="preserve"> </w:t>
            </w:r>
            <w:proofErr w:type="spellStart"/>
            <w:r w:rsidR="00CA0959" w:rsidRPr="009C3862">
              <w:rPr>
                <w:b/>
              </w:rPr>
              <w:t>Diptery</w:t>
            </w:r>
            <w:r w:rsidR="0048192A">
              <w:rPr>
                <w:b/>
              </w:rPr>
              <w:t>x</w:t>
            </w:r>
            <w:proofErr w:type="spellEnd"/>
            <w:r w:rsidR="00CA0959" w:rsidRPr="009C3862">
              <w:rPr>
                <w:b/>
              </w:rPr>
              <w:t>,</w:t>
            </w:r>
            <w:r w:rsidR="009C3862" w:rsidRPr="009C3862">
              <w:rPr>
                <w:b/>
              </w:rPr>
              <w:t xml:space="preserve"> autorizado a través de un plan de manejo forestal. El</w:t>
            </w:r>
            <w:r w:rsidR="00CA0959" w:rsidRPr="009C3862">
              <w:rPr>
                <w:b/>
              </w:rPr>
              <w:t xml:space="preserve"> 17 de noviembre de 2022, en la decimonovena Conferencia de las Partes (</w:t>
            </w:r>
            <w:proofErr w:type="spellStart"/>
            <w:r w:rsidR="00CA0959" w:rsidRPr="009C3862">
              <w:rPr>
                <w:b/>
              </w:rPr>
              <w:t>CoP</w:t>
            </w:r>
            <w:proofErr w:type="spellEnd"/>
            <w:r w:rsidR="00CA0959" w:rsidRPr="009C3862">
              <w:rPr>
                <w:b/>
              </w:rPr>
              <w:t>), se aprobó la inclusión del shihuahuaco (</w:t>
            </w:r>
            <w:proofErr w:type="spellStart"/>
            <w:r w:rsidR="00CA0959" w:rsidRPr="009C3862">
              <w:rPr>
                <w:b/>
              </w:rPr>
              <w:t>Dipteryx</w:t>
            </w:r>
            <w:proofErr w:type="spellEnd"/>
            <w:r w:rsidR="00CA0959" w:rsidRPr="009C3862">
              <w:rPr>
                <w:b/>
              </w:rPr>
              <w:t xml:space="preserve"> </w:t>
            </w:r>
            <w:proofErr w:type="spellStart"/>
            <w:r w:rsidR="00CA0959" w:rsidRPr="009C3862">
              <w:rPr>
                <w:b/>
              </w:rPr>
              <w:t>spp</w:t>
            </w:r>
            <w:proofErr w:type="spellEnd"/>
            <w:r w:rsidR="00CA0959" w:rsidRPr="009C3862">
              <w:rPr>
                <w:b/>
              </w:rPr>
              <w:t>.</w:t>
            </w:r>
            <w:r w:rsidR="009C3862" w:rsidRPr="009C3862">
              <w:rPr>
                <w:b/>
              </w:rPr>
              <w:t>) en el Apéndice II de la CITES</w:t>
            </w:r>
            <w:r w:rsidR="0027516E" w:rsidRPr="009C3862">
              <w:rPr>
                <w:b/>
              </w:rPr>
              <w:t xml:space="preserve">, </w:t>
            </w:r>
            <w:r w:rsidR="009C3862">
              <w:t>en ese sentido</w:t>
            </w:r>
            <w:r w:rsidR="009C3862" w:rsidRPr="009C3862">
              <w:t xml:space="preserve">, </w:t>
            </w:r>
            <w:r w:rsidR="009C3862">
              <w:t xml:space="preserve">se </w:t>
            </w:r>
            <w:r w:rsidR="009C3862" w:rsidRPr="009C3862">
              <w:t>muestra una comparación entre las variables declaradas</w:t>
            </w:r>
            <w:r w:rsidR="009C3862">
              <w:t xml:space="preserve"> en el plan de manejo forestal y lo supervisado en campo para determinar </w:t>
            </w:r>
            <w:r w:rsidR="00E45BC0">
              <w:t>la cantidad de</w:t>
            </w:r>
            <w:r w:rsidR="0027516E" w:rsidRPr="0027516E">
              <w:t xml:space="preserve"> volumen movilizado </w:t>
            </w:r>
            <w:r w:rsidR="009C3862">
              <w:t>proveniente del área del título</w:t>
            </w:r>
            <w:r w:rsidR="00E45BC0">
              <w:t xml:space="preserve"> habilitante</w:t>
            </w:r>
            <w:r w:rsidRPr="0027516E">
              <w:rPr>
                <w:b/>
              </w:rPr>
              <w:t>, el Organismo de Supervisión Forestal y de Fauna Silvestre (OSINFOR)</w:t>
            </w:r>
            <w:r w:rsidRPr="0027516E">
              <w:t xml:space="preserve">, </w:t>
            </w:r>
            <w:r w:rsidR="0027516E" w:rsidRPr="0027516E">
              <w:t xml:space="preserve">es la </w:t>
            </w:r>
            <w:r w:rsidRPr="0027516E">
              <w:t>entidad encargada a nivel nacional de la supervisión y fiscalización del aprovechamiento forestal y de fauna silvestre.</w:t>
            </w:r>
          </w:p>
          <w:p w:rsidR="00995AE9" w:rsidRPr="00E45BC0" w:rsidRDefault="00995AE9" w:rsidP="00995AE9">
            <w:pPr>
              <w:jc w:val="both"/>
            </w:pPr>
            <w:r w:rsidRPr="0027516E">
              <w:t xml:space="preserve">Un </w:t>
            </w:r>
            <w:r w:rsidRPr="0027516E">
              <w:rPr>
                <w:b/>
              </w:rPr>
              <w:t xml:space="preserve">título habilitante es una autorización </w:t>
            </w:r>
            <w:r w:rsidRPr="0027516E">
              <w:t xml:space="preserve">otorgado por las Autoridades Regionales Forestales y de Fauna Silvestre (ARFFS) a personas naturales o jurídicas que </w:t>
            </w:r>
            <w:r w:rsidRPr="0027516E">
              <w:rPr>
                <w:b/>
              </w:rPr>
              <w:t>permite el aprovechamiento sostenible de los recursos forestales y de fauna silvestre.</w:t>
            </w:r>
            <w:r w:rsidRPr="0027516E">
              <w:t xml:space="preserve"> Est</w:t>
            </w:r>
            <w:r w:rsidR="0027516E" w:rsidRPr="0027516E">
              <w:t xml:space="preserve">a autorización </w:t>
            </w:r>
            <w:r w:rsidRPr="0027516E">
              <w:rPr>
                <w:b/>
              </w:rPr>
              <w:t>está sujeto a la aprobación de un “Plan de manejo</w:t>
            </w:r>
            <w:r w:rsidR="00E45BC0">
              <w:rPr>
                <w:b/>
              </w:rPr>
              <w:t xml:space="preserve"> forestal</w:t>
            </w:r>
            <w:r w:rsidRPr="0027516E">
              <w:rPr>
                <w:b/>
              </w:rPr>
              <w:t>”</w:t>
            </w:r>
            <w:r w:rsidRPr="0027516E">
              <w:t xml:space="preserve">, que </w:t>
            </w:r>
            <w:r w:rsidR="0027516E" w:rsidRPr="0027516E">
              <w:t>contiene</w:t>
            </w:r>
            <w:r w:rsidRPr="0027516E">
              <w:t xml:space="preserve"> un </w:t>
            </w:r>
            <w:r w:rsidR="0027516E" w:rsidRPr="0027516E">
              <w:t xml:space="preserve">cronograma </w:t>
            </w:r>
            <w:r w:rsidRPr="0027516E">
              <w:t>de acciones para el aprovechamiento razonable de los recursos del bosque</w:t>
            </w:r>
            <w:r w:rsidR="000D4268" w:rsidRPr="0027516E">
              <w:t xml:space="preserve">, </w:t>
            </w:r>
            <w:r w:rsidR="0027516E" w:rsidRPr="0027516E">
              <w:t xml:space="preserve">de acuerdo al </w:t>
            </w:r>
            <w:r w:rsidR="000D4268" w:rsidRPr="0027516E">
              <w:t xml:space="preserve">censo de los árboles a aprovechar y </w:t>
            </w:r>
            <w:r w:rsidR="0027516E" w:rsidRPr="0027516E">
              <w:t xml:space="preserve">conservar </w:t>
            </w:r>
            <w:r w:rsidR="000D4268" w:rsidRPr="0027516E">
              <w:t>como semilleros</w:t>
            </w:r>
            <w:r w:rsidRPr="0027516E">
              <w:t xml:space="preserve">.  </w:t>
            </w:r>
            <w:r w:rsidR="00E45BC0" w:rsidRPr="00E45BC0">
              <w:rPr>
                <w:b/>
              </w:rPr>
              <w:t>El censo Forestal</w:t>
            </w:r>
            <w:r w:rsidR="00E45BC0">
              <w:t xml:space="preserve"> </w:t>
            </w:r>
            <w:r w:rsidR="00E45BC0" w:rsidRPr="00E45BC0">
              <w:t>es el conteo y medición del diámetro a la altura del pecho (DAP) y altura comercial (</w:t>
            </w:r>
            <w:proofErr w:type="spellStart"/>
            <w:r w:rsidR="00E45BC0" w:rsidRPr="00E45BC0">
              <w:t>Hc</w:t>
            </w:r>
            <w:proofErr w:type="spellEnd"/>
            <w:r w:rsidR="00E45BC0" w:rsidRPr="00E45BC0">
              <w:t>) de todos los árboles existentes en la Parcela de Corta que se van a extraer y conservar como semilleros.</w:t>
            </w:r>
          </w:p>
          <w:p w:rsidR="00995AE9" w:rsidRDefault="00995AE9" w:rsidP="00995AE9">
            <w:pPr>
              <w:jc w:val="both"/>
            </w:pPr>
            <w:r w:rsidRPr="0027516E">
              <w:t xml:space="preserve">Durante la etapa de supervisión, el OSINFOR verifica la </w:t>
            </w:r>
            <w:r w:rsidR="000D4268" w:rsidRPr="0027516E">
              <w:t xml:space="preserve">veracidad del </w:t>
            </w:r>
            <w:r w:rsidRPr="0027516E">
              <w:t>Plan de manejo</w:t>
            </w:r>
            <w:r w:rsidR="0027516E" w:rsidRPr="0027516E">
              <w:t xml:space="preserve"> (censo forestal)</w:t>
            </w:r>
            <w:r w:rsidR="00E45BC0">
              <w:t>,</w:t>
            </w:r>
            <w:r w:rsidR="009C3862">
              <w:t xml:space="preserve"> </w:t>
            </w:r>
            <w:r w:rsidR="0027516E" w:rsidRPr="0027516E">
              <w:t>el</w:t>
            </w:r>
            <w:r w:rsidR="000D4268" w:rsidRPr="0027516E">
              <w:t xml:space="preserve"> estado situacional de los árboles a aprovechar</w:t>
            </w:r>
            <w:r w:rsidR="0027516E" w:rsidRPr="0027516E">
              <w:t xml:space="preserve"> y conservar</w:t>
            </w:r>
            <w:r w:rsidRPr="0027516E">
              <w:t xml:space="preserve">. En el caso </w:t>
            </w:r>
            <w:r w:rsidR="0027516E" w:rsidRPr="0027516E">
              <w:t>de</w:t>
            </w:r>
            <w:r w:rsidRPr="0027516E">
              <w:t xml:space="preserve"> detectar </w:t>
            </w:r>
            <w:r w:rsidR="0027516E" w:rsidRPr="0027516E">
              <w:t>alguna</w:t>
            </w:r>
            <w:r w:rsidRPr="0027516E">
              <w:t xml:space="preserve"> </w:t>
            </w:r>
            <w:r w:rsidR="000D4268" w:rsidRPr="0027516E">
              <w:t>falsedad de información se solicita su reformulación o anulación del plan de manejo forestal</w:t>
            </w:r>
            <w:r w:rsidRPr="0027516E">
              <w:t>.</w:t>
            </w:r>
          </w:p>
          <w:p w:rsidR="00995AE9" w:rsidRDefault="00995AE9" w:rsidP="00995AE9">
            <w:pPr>
              <w:jc w:val="both"/>
            </w:pPr>
            <w:r w:rsidRPr="00654FEA">
              <w:t xml:space="preserve">El </w:t>
            </w:r>
            <w:proofErr w:type="spellStart"/>
            <w:r w:rsidRPr="00654FEA">
              <w:rPr>
                <w:i/>
              </w:rPr>
              <w:t>dataset</w:t>
            </w:r>
            <w:proofErr w:type="spellEnd"/>
            <w:r w:rsidRPr="00654FEA">
              <w:t xml:space="preserve"> </w:t>
            </w:r>
            <w:r>
              <w:t xml:space="preserve">(conjunto de datos) contiene </w:t>
            </w:r>
            <w:r w:rsidRPr="00654FEA">
              <w:t>las siguientes variables:</w:t>
            </w:r>
          </w:p>
          <w:p w:rsidR="00CA0959" w:rsidRDefault="00CA0959" w:rsidP="00995AE9">
            <w:pPr>
              <w:jc w:val="both"/>
            </w:pP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Modalidad de aprovechamiento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Código de ubicación geográfica del Título Habilitante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Departamento del Título Habilitante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Provincia del Título Habilitante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Distrito del Título Habilitante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Número del Título Habilitante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Año que se superviso el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Numero de informe de supervisión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Fecha de emisión del informe de supervisión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Nombre del tipo de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Año de aprobación del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Resolución directoral de Término que determina la sanción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Fecha de emisión de la resolución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Género de la especie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Especie del árbol según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Especie del árbol según supervisión en campo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Código del árbol según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Código del árbol según supervisión en campo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Zona geográfica del árbol según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Zona geográfica del árbol según supervisión en campo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Coordenadas ESTE según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Coordenadas ESTE según supervisión en campo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lastRenderedPageBreak/>
              <w:t>Coordenadas NORTE según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Coordenadas NORTE según supervisión en campo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Diámetro del árbol según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Diámetro del árbol según supervisión en campo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Altura comercial del árbol según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Diámetro mayor del árbol tumbado según supervisión en campo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Altura comercial del árbol según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Diámetro menor del árbol tumbado según supervisión en campo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Estado del árbol según plan de manejo forestal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Estado del árbol según supervisión en campo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Estado fenológico del árbol semillero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Calidad de fuste del árbol semillero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Forma de copa del árbol semillero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Posición de la copa del árbol semillero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>Estado sanitario del árbol semillero</w:t>
            </w:r>
          </w:p>
          <w:p w:rsidR="003977A4" w:rsidRDefault="003977A4" w:rsidP="003977A4">
            <w:pPr>
              <w:numPr>
                <w:ilvl w:val="0"/>
                <w:numId w:val="4"/>
              </w:numPr>
              <w:jc w:val="both"/>
            </w:pPr>
            <w:r>
              <w:t xml:space="preserve">Infestación de lianas del árbol semillero </w:t>
            </w:r>
          </w:p>
          <w:p w:rsidR="00995AE9" w:rsidRDefault="00995AE9" w:rsidP="00995AE9">
            <w:pPr>
              <w:jc w:val="both"/>
            </w:pPr>
            <w:r w:rsidRPr="00654FEA">
              <w:t xml:space="preserve">Este </w:t>
            </w:r>
            <w:proofErr w:type="spellStart"/>
            <w:r w:rsidRPr="00A72528">
              <w:rPr>
                <w:i/>
              </w:rPr>
              <w:t>dataset</w:t>
            </w:r>
            <w:proofErr w:type="spellEnd"/>
            <w:r w:rsidRPr="00654FEA">
              <w:t xml:space="preserve"> está caracterizado por:</w:t>
            </w:r>
          </w:p>
          <w:p w:rsidR="00995AE9" w:rsidRDefault="00995AE9" w:rsidP="00995AE9">
            <w:pPr>
              <w:numPr>
                <w:ilvl w:val="0"/>
                <w:numId w:val="5"/>
              </w:numPr>
              <w:jc w:val="both"/>
            </w:pPr>
            <w:r w:rsidRPr="00654FEA">
              <w:t xml:space="preserve">Departamento, provincia y distrito del titular del </w:t>
            </w:r>
            <w:r>
              <w:t>t</w:t>
            </w:r>
            <w:r w:rsidRPr="00654FEA">
              <w:t xml:space="preserve">ítulo </w:t>
            </w:r>
            <w:r>
              <w:t>h</w:t>
            </w:r>
            <w:r w:rsidRPr="00654FEA">
              <w:t>abilitante</w:t>
            </w:r>
            <w:r>
              <w:t>.</w:t>
            </w:r>
          </w:p>
          <w:p w:rsidR="00874A98" w:rsidRPr="00995AE9" w:rsidRDefault="00995AE9" w:rsidP="00995AE9">
            <w:pPr>
              <w:numPr>
                <w:ilvl w:val="0"/>
                <w:numId w:val="5"/>
              </w:numPr>
              <w:jc w:val="both"/>
            </w:pPr>
            <w:r w:rsidRPr="00A72528">
              <w:t>Los valores de</w:t>
            </w:r>
            <w:r w:rsidR="002D3700">
              <w:t xml:space="preserve"> </w:t>
            </w:r>
            <w:r w:rsidR="003977A4">
              <w:t xml:space="preserve">diámetro </w:t>
            </w:r>
            <w:r w:rsidRPr="00A72528">
              <w:t xml:space="preserve">en </w:t>
            </w:r>
            <w:r w:rsidR="003977A4">
              <w:t>centímetros (cm) y valor de la altura en metros(m)</w:t>
            </w:r>
            <w:r w:rsidRPr="00A72528">
              <w:t>.</w:t>
            </w:r>
          </w:p>
          <w:p w:rsidR="00874A98" w:rsidRDefault="00874A98" w:rsidP="00995AE9">
            <w:pPr>
              <w:pStyle w:val="Prrafodelista"/>
              <w:contextualSpacing w:val="0"/>
            </w:pP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lastRenderedPageBreak/>
              <w:t>Entidad</w:t>
            </w:r>
          </w:p>
        </w:tc>
        <w:tc>
          <w:tcPr>
            <w:tcW w:w="7605" w:type="dxa"/>
          </w:tcPr>
          <w:p w:rsidR="00913FBC" w:rsidRPr="00AB2AAB" w:rsidRDefault="00373BD8">
            <w:pPr>
              <w:spacing w:after="160" w:line="259" w:lineRule="auto"/>
            </w:pPr>
            <w:r w:rsidRPr="00AB2AAB">
              <w:t>Organismo de Supervisión de los Recursos Forestales y de Fauna Silvestre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Fuente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Sistema de Información Gerencial del OSINFOR - Supervisión, Fiscalización y Capacitación - SIGOSFC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Etiquetas</w:t>
            </w:r>
          </w:p>
        </w:tc>
        <w:tc>
          <w:tcPr>
            <w:tcW w:w="7605" w:type="dxa"/>
          </w:tcPr>
          <w:p w:rsidR="00913FBC" w:rsidRPr="00AB2AAB" w:rsidRDefault="00DB78C6" w:rsidP="00357370">
            <w:pPr>
              <w:spacing w:after="160" w:line="259" w:lineRule="auto"/>
            </w:pPr>
            <w:r>
              <w:t>Especies</w:t>
            </w:r>
            <w:r w:rsidR="00357370" w:rsidRPr="00AB2AAB">
              <w:t>, OSINFOR, Forestales</w:t>
            </w:r>
            <w:r w:rsidR="00CA0959">
              <w:t xml:space="preserve">, </w:t>
            </w:r>
            <w:proofErr w:type="spellStart"/>
            <w:r w:rsidR="00CA0959">
              <w:t>Dipteryx</w:t>
            </w:r>
            <w:proofErr w:type="spellEnd"/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Fecha de creación</w:t>
            </w:r>
          </w:p>
        </w:tc>
        <w:tc>
          <w:tcPr>
            <w:tcW w:w="7605" w:type="dxa"/>
          </w:tcPr>
          <w:p w:rsidR="00913FBC" w:rsidRPr="00AB2AAB" w:rsidRDefault="00357370" w:rsidP="00CA0959">
            <w:r w:rsidRPr="00AB2AAB">
              <w:t>202</w:t>
            </w:r>
            <w:r w:rsidR="00056F90">
              <w:t>5</w:t>
            </w:r>
            <w:r w:rsidRPr="00AB2AAB">
              <w:t>-</w:t>
            </w:r>
            <w:r w:rsidR="00281888">
              <w:t>11</w:t>
            </w:r>
            <w:r w:rsidRPr="00AB2AAB">
              <w:t>-</w:t>
            </w:r>
            <w:r w:rsidR="00281888">
              <w:t>27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Frecuencia de actualización</w:t>
            </w:r>
          </w:p>
        </w:tc>
        <w:tc>
          <w:tcPr>
            <w:tcW w:w="7605" w:type="dxa"/>
          </w:tcPr>
          <w:p w:rsidR="00913FBC" w:rsidRPr="00AB2AAB" w:rsidRDefault="002914B9">
            <w:r w:rsidRPr="00AB2AAB">
              <w:t>Anual</w:t>
            </w:r>
          </w:p>
        </w:tc>
      </w:tr>
      <w:tr w:rsidR="00913FBC" w:rsidTr="003977A4">
        <w:trPr>
          <w:trHeight w:val="396"/>
        </w:trPr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Última actualización</w:t>
            </w:r>
          </w:p>
        </w:tc>
        <w:tc>
          <w:tcPr>
            <w:tcW w:w="7605" w:type="dxa"/>
            <w:vAlign w:val="center"/>
          </w:tcPr>
          <w:p w:rsidR="00913FBC" w:rsidRPr="00AB2AAB" w:rsidRDefault="00357370" w:rsidP="00CA0959">
            <w:r w:rsidRPr="00AB2AAB">
              <w:t>202</w:t>
            </w:r>
            <w:r w:rsidR="00056F90">
              <w:t>5</w:t>
            </w:r>
            <w:r w:rsidRPr="00AB2AAB">
              <w:t>-</w:t>
            </w:r>
            <w:r w:rsidR="00281888">
              <w:t>11</w:t>
            </w:r>
            <w:r w:rsidRPr="00AB2AAB">
              <w:t>-</w:t>
            </w:r>
            <w:r w:rsidR="00281888">
              <w:t>25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Versión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1</w:t>
            </w:r>
            <w:r w:rsidR="00357370" w:rsidRPr="00AB2AAB">
              <w:t>.0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Licencia</w:t>
            </w:r>
          </w:p>
        </w:tc>
        <w:tc>
          <w:tcPr>
            <w:tcW w:w="7605" w:type="dxa"/>
            <w:vAlign w:val="center"/>
          </w:tcPr>
          <w:p w:rsidR="00913FBC" w:rsidRPr="00AB2AAB" w:rsidRDefault="00202F39">
            <w:hyperlink r:id="rId6">
              <w:r w:rsidR="00373BD8" w:rsidRPr="00AB2AAB">
                <w:rPr>
                  <w:u w:val="single"/>
                </w:rPr>
                <w:t xml:space="preserve">Open Data </w:t>
              </w:r>
              <w:proofErr w:type="spellStart"/>
              <w:r w:rsidR="00373BD8" w:rsidRPr="00AB2AAB">
                <w:rPr>
                  <w:u w:val="single"/>
                </w:rPr>
                <w:t>Commons</w:t>
              </w:r>
              <w:proofErr w:type="spellEnd"/>
              <w:r w:rsidR="00373BD8" w:rsidRPr="00AB2AAB">
                <w:rPr>
                  <w:u w:val="single"/>
                </w:rPr>
                <w:t xml:space="preserve"> </w:t>
              </w:r>
              <w:proofErr w:type="spellStart"/>
              <w:r w:rsidR="00373BD8" w:rsidRPr="00AB2AAB">
                <w:rPr>
                  <w:u w:val="single"/>
                </w:rPr>
                <w:t>Attribution</w:t>
              </w:r>
              <w:proofErr w:type="spellEnd"/>
              <w:r w:rsidR="00373BD8" w:rsidRPr="00AB2AAB">
                <w:rPr>
                  <w:u w:val="single"/>
                </w:rPr>
                <w:t xml:space="preserve"> </w:t>
              </w:r>
              <w:proofErr w:type="spellStart"/>
              <w:r w:rsidR="00373BD8" w:rsidRPr="00AB2AAB">
                <w:rPr>
                  <w:u w:val="single"/>
                </w:rPr>
                <w:t>License</w:t>
              </w:r>
              <w:proofErr w:type="spellEnd"/>
            </w:hyperlink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Idioma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Español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Nivel de acceso público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Público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Tipo de recurso</w:t>
            </w:r>
          </w:p>
        </w:tc>
        <w:tc>
          <w:tcPr>
            <w:tcW w:w="7605" w:type="dxa"/>
          </w:tcPr>
          <w:p w:rsidR="00913FBC" w:rsidRPr="00AB2AAB" w:rsidRDefault="00373BD8">
            <w:proofErr w:type="spellStart"/>
            <w:r w:rsidRPr="00AB2AAB">
              <w:t>Dataset</w:t>
            </w:r>
            <w:proofErr w:type="spellEnd"/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Formato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CSV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 xml:space="preserve">Cobertura </w:t>
            </w:r>
          </w:p>
        </w:tc>
        <w:tc>
          <w:tcPr>
            <w:tcW w:w="7605" w:type="dxa"/>
          </w:tcPr>
          <w:p w:rsidR="00913FBC" w:rsidRPr="00AB2AAB" w:rsidRDefault="00357370">
            <w:r w:rsidRPr="00AB2AAB">
              <w:t>Perú, 2004-2023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Correo de contacto</w:t>
            </w:r>
          </w:p>
        </w:tc>
        <w:tc>
          <w:tcPr>
            <w:tcW w:w="7605" w:type="dxa"/>
          </w:tcPr>
          <w:p w:rsidR="00913FBC" w:rsidRPr="00AB2AAB" w:rsidRDefault="00202F39">
            <w:hyperlink r:id="rId7" w:history="1">
              <w:r w:rsidR="002914B9" w:rsidRPr="00AB2AAB">
                <w:rPr>
                  <w:rStyle w:val="Hipervnculo"/>
                  <w:color w:val="auto"/>
                </w:rPr>
                <w:t>atencionalciudadano@osinfor.gob.pe</w:t>
              </w:r>
            </w:hyperlink>
            <w:r w:rsidR="002914B9" w:rsidRPr="00AB2AAB">
              <w:t xml:space="preserve"> </w:t>
            </w:r>
          </w:p>
        </w:tc>
      </w:tr>
    </w:tbl>
    <w:p w:rsidR="00874A98" w:rsidRDefault="00874A98"/>
    <w:sectPr w:rsidR="00874A9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D65"/>
    <w:multiLevelType w:val="hybridMultilevel"/>
    <w:tmpl w:val="9F5CF3C0"/>
    <w:lvl w:ilvl="0" w:tplc="B6DA63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38"/>
    <w:multiLevelType w:val="hybridMultilevel"/>
    <w:tmpl w:val="AD10C21C"/>
    <w:lvl w:ilvl="0" w:tplc="138A130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78A"/>
    <w:multiLevelType w:val="hybridMultilevel"/>
    <w:tmpl w:val="413CF7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2AAC"/>
    <w:multiLevelType w:val="hybridMultilevel"/>
    <w:tmpl w:val="68448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D3C2D"/>
    <w:multiLevelType w:val="hybridMultilevel"/>
    <w:tmpl w:val="E310619A"/>
    <w:lvl w:ilvl="0" w:tplc="9B28DF6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BC"/>
    <w:rsid w:val="00056F90"/>
    <w:rsid w:val="000D4268"/>
    <w:rsid w:val="00202F39"/>
    <w:rsid w:val="0027516E"/>
    <w:rsid w:val="00281888"/>
    <w:rsid w:val="002914B9"/>
    <w:rsid w:val="002D3700"/>
    <w:rsid w:val="00357370"/>
    <w:rsid w:val="00373BD8"/>
    <w:rsid w:val="003977A4"/>
    <w:rsid w:val="0048192A"/>
    <w:rsid w:val="004F6EF5"/>
    <w:rsid w:val="005D0BE0"/>
    <w:rsid w:val="00727305"/>
    <w:rsid w:val="00874A98"/>
    <w:rsid w:val="008A3B12"/>
    <w:rsid w:val="008B784E"/>
    <w:rsid w:val="00913FBC"/>
    <w:rsid w:val="00995AE9"/>
    <w:rsid w:val="009C3862"/>
    <w:rsid w:val="00A56E0E"/>
    <w:rsid w:val="00AB2AAB"/>
    <w:rsid w:val="00AE5992"/>
    <w:rsid w:val="00B82210"/>
    <w:rsid w:val="00B87238"/>
    <w:rsid w:val="00BC35B9"/>
    <w:rsid w:val="00CA0959"/>
    <w:rsid w:val="00DB78C6"/>
    <w:rsid w:val="00E4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01AE7"/>
  <w15:docId w15:val="{4F872BE5-822F-422A-BF06-266589CA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1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encionalciudadano@osinfor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6He2c+QJf9h5BaMYcHcsoGBxA==">AMUW2mUjrzRO+Qoyp2fLKcGjmpnDF4VHYezXC/QFytsw1ANO3bDxMA7RTQ1rN6JrOZzVjH0frBZGUisjsGTDNE+xq9YGQtZQhtCs+hWgZFixN/1AGcuJyl8=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Raul Marca Quispe</cp:lastModifiedBy>
  <cp:revision>22</cp:revision>
  <dcterms:created xsi:type="dcterms:W3CDTF">2025-11-27T19:10:00Z</dcterms:created>
  <dcterms:modified xsi:type="dcterms:W3CDTF">2025-11-27T22:16:00Z</dcterms:modified>
</cp:coreProperties>
</file>