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36" w:rsidRPr="008B6836" w:rsidRDefault="008B6836" w:rsidP="008B6836">
      <w:pPr>
        <w:pStyle w:val="Textoindependiente"/>
        <w:spacing w:line="300" w:lineRule="auto"/>
        <w:ind w:left="360"/>
        <w:rPr>
          <w:rFonts w:asciiTheme="majorHAnsi" w:hAnsiTheme="majorHAnsi" w:cstheme="majorHAnsi"/>
          <w:b/>
          <w:lang w:val="es-PE"/>
        </w:rPr>
      </w:pPr>
      <w:r w:rsidRPr="008B6836">
        <w:rPr>
          <w:rFonts w:asciiTheme="majorHAnsi" w:hAnsiTheme="majorHAnsi" w:cstheme="majorHAnsi"/>
          <w:b/>
          <w:lang w:val="es-PE"/>
        </w:rPr>
        <w:t>ESPECIFICACIONES T</w:t>
      </w:r>
      <w:r>
        <w:rPr>
          <w:rFonts w:asciiTheme="majorHAnsi" w:hAnsiTheme="majorHAnsi" w:cstheme="majorHAnsi"/>
          <w:b/>
          <w:lang w:val="es-PE"/>
        </w:rPr>
        <w:t>É</w:t>
      </w:r>
      <w:r w:rsidRPr="008B6836">
        <w:rPr>
          <w:rFonts w:asciiTheme="majorHAnsi" w:hAnsiTheme="majorHAnsi" w:cstheme="majorHAnsi"/>
          <w:b/>
          <w:lang w:val="es-PE"/>
        </w:rPr>
        <w:t>CNICAS</w:t>
      </w:r>
    </w:p>
    <w:p w:rsidR="008B6836" w:rsidRPr="008B6836" w:rsidRDefault="008B6836" w:rsidP="008B6836">
      <w:pPr>
        <w:spacing w:line="300" w:lineRule="auto"/>
        <w:jc w:val="both"/>
        <w:rPr>
          <w:rFonts w:asciiTheme="majorHAnsi" w:hAnsiTheme="majorHAnsi" w:cstheme="majorHAnsi"/>
          <w:b/>
          <w:bCs/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Feature</w:t>
      </w:r>
      <w:proofErr w:type="spellEnd"/>
      <w:r w:rsidRPr="008B6836">
        <w:rPr>
          <w:rFonts w:asciiTheme="majorHAnsi" w:hAnsiTheme="majorHAnsi" w:cstheme="majorHAnsi"/>
          <w:b/>
          <w:bCs/>
          <w:u w:val="none"/>
        </w:rPr>
        <w:t xml:space="preserve"> </w:t>
      </w: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Class</w:t>
      </w:r>
      <w:proofErr w:type="spellEnd"/>
      <w:r w:rsidRPr="008B6836">
        <w:rPr>
          <w:rFonts w:asciiTheme="majorHAnsi" w:hAnsiTheme="majorHAnsi" w:cstheme="majorHAnsi"/>
          <w:b/>
          <w:bCs/>
          <w:u w:val="none"/>
        </w:rPr>
        <w:t xml:space="preserve"> / Geometría</w:t>
      </w:r>
    </w:p>
    <w:p w:rsidR="008B6836" w:rsidRDefault="008B6836" w:rsidP="008B6836">
      <w:pPr>
        <w:spacing w:line="300" w:lineRule="auto"/>
        <w:ind w:left="1058"/>
        <w:rPr>
          <w:rFonts w:asciiTheme="majorHAnsi" w:hAnsiTheme="majorHAnsi" w:cstheme="majorHAnsi"/>
          <w:lang w:val="es-PE"/>
        </w:rPr>
      </w:pPr>
      <w:r w:rsidRPr="008B6836">
        <w:rPr>
          <w:rFonts w:asciiTheme="majorHAnsi" w:hAnsiTheme="majorHAnsi" w:cstheme="majorHAnsi"/>
          <w:lang w:val="es-PE"/>
        </w:rPr>
        <w:t xml:space="preserve"> </w:t>
      </w:r>
      <w:proofErr w:type="spellStart"/>
      <w:r w:rsidR="00BC6C29">
        <w:rPr>
          <w:rFonts w:asciiTheme="majorHAnsi" w:hAnsiTheme="majorHAnsi" w:cstheme="majorHAnsi"/>
          <w:lang w:val="es-PE"/>
        </w:rPr>
        <w:t>C_</w:t>
      </w:r>
      <w:r w:rsidR="00E60675">
        <w:rPr>
          <w:rFonts w:asciiTheme="majorHAnsi" w:hAnsiTheme="majorHAnsi" w:cstheme="majorHAnsi"/>
          <w:lang w:val="es-PE"/>
        </w:rPr>
        <w:t>Transmision</w:t>
      </w:r>
      <w:proofErr w:type="spellEnd"/>
      <w:r w:rsidRPr="008B6836">
        <w:rPr>
          <w:rFonts w:asciiTheme="majorHAnsi" w:hAnsiTheme="majorHAnsi" w:cstheme="majorHAnsi"/>
          <w:lang w:val="es-PE"/>
        </w:rPr>
        <w:t xml:space="preserve"> / </w:t>
      </w:r>
      <w:r w:rsidR="00E60675">
        <w:rPr>
          <w:rFonts w:asciiTheme="majorHAnsi" w:hAnsiTheme="majorHAnsi" w:cstheme="majorHAnsi"/>
          <w:lang w:val="es-PE"/>
        </w:rPr>
        <w:t>Línea</w:t>
      </w:r>
    </w:p>
    <w:p w:rsidR="006839C3" w:rsidRPr="008B6836" w:rsidRDefault="006839C3" w:rsidP="008B6836">
      <w:pPr>
        <w:spacing w:line="300" w:lineRule="auto"/>
        <w:ind w:left="1058"/>
        <w:rPr>
          <w:rFonts w:asciiTheme="majorHAnsi" w:hAnsiTheme="majorHAnsi" w:cstheme="majorHAnsi"/>
          <w:lang w:val="es-PE"/>
        </w:rPr>
      </w:pPr>
    </w:p>
    <w:p w:rsidR="006839C3" w:rsidRDefault="006839C3" w:rsidP="006839C3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>
        <w:rPr>
          <w:rFonts w:asciiTheme="majorHAnsi" w:hAnsiTheme="majorHAnsi" w:cstheme="majorHAnsi"/>
          <w:b/>
          <w:bCs/>
          <w:u w:val="none"/>
        </w:rPr>
        <w:t>Descripción de Capa</w:t>
      </w:r>
    </w:p>
    <w:p w:rsidR="006839C3" w:rsidRPr="006839C3" w:rsidRDefault="006839C3" w:rsidP="006839C3">
      <w:pPr>
        <w:pStyle w:val="Prrafodelista"/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theme="majorHAnsi"/>
          <w:lang w:val="es-ES" w:eastAsia="es-ES"/>
        </w:rPr>
      </w:pPr>
      <w:r>
        <w:rPr>
          <w:rFonts w:asciiTheme="majorHAnsi" w:hAnsiTheme="majorHAnsi" w:cstheme="majorHAnsi"/>
          <w:lang w:val="es-ES" w:eastAsia="es-ES"/>
        </w:rPr>
        <w:t xml:space="preserve">Las entidades representan las áreas otorgadas en concesión definitiva o concesión eléctrica rural </w:t>
      </w:r>
      <w:r w:rsidRPr="006839C3">
        <w:rPr>
          <w:rFonts w:asciiTheme="majorHAnsi" w:hAnsiTheme="majorHAnsi" w:cstheme="majorHAnsi"/>
          <w:lang w:val="es-ES" w:eastAsia="es-ES"/>
        </w:rPr>
        <w:t xml:space="preserve">para desarrollar la actividad de </w:t>
      </w:r>
      <w:r>
        <w:rPr>
          <w:rFonts w:asciiTheme="majorHAnsi" w:hAnsiTheme="majorHAnsi" w:cstheme="majorHAnsi"/>
          <w:lang w:val="es-ES" w:eastAsia="es-ES"/>
        </w:rPr>
        <w:t>transmisión</w:t>
      </w:r>
      <w:r w:rsidRPr="006839C3">
        <w:rPr>
          <w:rFonts w:asciiTheme="majorHAnsi" w:hAnsiTheme="majorHAnsi" w:cstheme="majorHAnsi"/>
          <w:lang w:val="es-ES" w:eastAsia="es-ES"/>
        </w:rPr>
        <w:t xml:space="preserve"> de energía eléctrica; y concesión temporal, para desarrollar estudios de factibilidad de futuras </w:t>
      </w:r>
      <w:r>
        <w:rPr>
          <w:rFonts w:asciiTheme="majorHAnsi" w:hAnsiTheme="majorHAnsi" w:cstheme="majorHAnsi"/>
          <w:lang w:val="es-ES" w:eastAsia="es-ES"/>
        </w:rPr>
        <w:t>líneas de transmisión</w:t>
      </w:r>
      <w:r w:rsidRPr="006839C3">
        <w:rPr>
          <w:rFonts w:asciiTheme="majorHAnsi" w:hAnsiTheme="majorHAnsi" w:cstheme="majorHAnsi"/>
          <w:lang w:val="es-ES" w:eastAsia="es-ES"/>
        </w:rPr>
        <w:t>.</w:t>
      </w:r>
    </w:p>
    <w:p w:rsidR="008B6836" w:rsidRPr="008B6836" w:rsidRDefault="008B6836" w:rsidP="008B6836">
      <w:pPr>
        <w:pStyle w:val="Ttulo3"/>
        <w:spacing w:line="30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Georeferenciación</w:t>
      </w:r>
      <w:proofErr w:type="spellEnd"/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080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La referencia espacial se ha realizado bajo los siguientes parámetros: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auto"/>
        <w:ind w:left="1560" w:hanging="284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Sistema de Coordenadas Geográficas (latitud, longitud)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auto"/>
        <w:ind w:left="1560" w:hanging="284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Datum WGS 1984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spacing w:line="300" w:lineRule="auto"/>
        <w:ind w:left="1560" w:hanging="284"/>
        <w:jc w:val="both"/>
        <w:rPr>
          <w:rFonts w:asciiTheme="majorHAnsi" w:hAnsiTheme="majorHAnsi" w:cstheme="majorHAnsi"/>
          <w:iCs/>
          <w:lang w:val="es-PE"/>
        </w:rPr>
      </w:pPr>
      <w:r w:rsidRPr="008B6836">
        <w:rPr>
          <w:rFonts w:asciiTheme="majorHAnsi" w:hAnsiTheme="majorHAnsi" w:cstheme="majorHAnsi"/>
          <w:lang w:val="es-ES" w:eastAsia="es-ES"/>
        </w:rPr>
        <w:t>Unidades en grados decimales.</w:t>
      </w:r>
    </w:p>
    <w:p w:rsidR="008B6836" w:rsidRPr="008B6836" w:rsidRDefault="008B6836" w:rsidP="008B6836">
      <w:pPr>
        <w:spacing w:line="300" w:lineRule="auto"/>
        <w:ind w:left="360"/>
        <w:jc w:val="both"/>
        <w:rPr>
          <w:rFonts w:asciiTheme="majorHAnsi" w:hAnsiTheme="majorHAnsi" w:cstheme="majorHAnsi"/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 w:rsidRPr="008B6836">
        <w:rPr>
          <w:rFonts w:asciiTheme="majorHAnsi" w:hAnsiTheme="majorHAnsi" w:cstheme="majorHAnsi"/>
          <w:b/>
          <w:bCs/>
          <w:u w:val="none"/>
        </w:rPr>
        <w:t>Descripción Funcional</w:t>
      </w: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jc w:val="both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Las entidades, tienen un código de enlace o identificador que los hace únicos; lo cual permite asociarlos a atributos, haciendo factible generar una diversidad de mapas temáticos a requerimiento del usuario final.</w:t>
      </w: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  <w:proofErr w:type="spellStart"/>
      <w:r w:rsidRPr="008B6836">
        <w:rPr>
          <w:rFonts w:asciiTheme="majorHAnsi" w:hAnsiTheme="majorHAnsi" w:cstheme="majorHAnsi"/>
          <w:b/>
          <w:lang w:val="es-ES" w:eastAsia="es-ES"/>
        </w:rPr>
        <w:t>Geocodificación</w:t>
      </w:r>
      <w:proofErr w:type="spellEnd"/>
      <w:r w:rsidRPr="008B6836">
        <w:rPr>
          <w:rFonts w:asciiTheme="majorHAnsi" w:hAnsiTheme="majorHAnsi" w:cstheme="majorHAnsi"/>
          <w:b/>
          <w:lang w:val="es-ES" w:eastAsia="es-ES"/>
        </w:rPr>
        <w:t xml:space="preserve"> </w:t>
      </w:r>
    </w:p>
    <w:tbl>
      <w:tblPr>
        <w:tblW w:w="8175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43"/>
        <w:gridCol w:w="4680"/>
      </w:tblGrid>
      <w:tr w:rsidR="008B6836" w:rsidRPr="008B6836" w:rsidTr="008B6836">
        <w:trPr>
          <w:trHeight w:val="30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ELEMENTO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C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DIGO o IDENTIFICADOR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DESCRIPCI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</w:t>
            </w:r>
          </w:p>
        </w:tc>
      </w:tr>
      <w:tr w:rsidR="008B6836" w:rsidRPr="008B6836" w:rsidTr="008B6836">
        <w:trPr>
          <w:trHeight w:val="42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 w:rsidP="00E60675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lang w:val="es-ES" w:eastAsia="es-ES"/>
              </w:rPr>
            </w:pPr>
            <w:proofErr w:type="spellStart"/>
            <w:r>
              <w:rPr>
                <w:rFonts w:asciiTheme="majorHAnsi" w:hAnsiTheme="majorHAnsi" w:cstheme="majorHAnsi"/>
                <w:lang w:val="es-ES" w:eastAsia="es-ES"/>
              </w:rPr>
              <w:t>C_</w:t>
            </w:r>
            <w:r w:rsidR="00E60675">
              <w:rPr>
                <w:rFonts w:asciiTheme="majorHAnsi" w:hAnsiTheme="majorHAnsi" w:cstheme="majorHAnsi"/>
                <w:lang w:val="es-ES" w:eastAsia="es-ES"/>
              </w:rPr>
              <w:t>Transmision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EXPEDIENTE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Codificación Interna de la Dirección General de Electricidad</w:t>
            </w:r>
          </w:p>
        </w:tc>
      </w:tr>
    </w:tbl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lang w:val="es-ES" w:eastAsia="es-ES"/>
        </w:rPr>
      </w:pP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  <w:r w:rsidRPr="008B6836">
        <w:rPr>
          <w:rFonts w:asciiTheme="majorHAnsi" w:hAnsiTheme="majorHAnsi" w:cstheme="majorHAnsi"/>
          <w:b/>
          <w:lang w:val="es-ES" w:eastAsia="es-ES"/>
        </w:rPr>
        <w:t xml:space="preserve">Diccionario de datos </w:t>
      </w:r>
    </w:p>
    <w:tbl>
      <w:tblPr>
        <w:tblW w:w="837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9"/>
        <w:gridCol w:w="5107"/>
      </w:tblGrid>
      <w:tr w:rsidR="008B6836" w:rsidRPr="008B6836" w:rsidTr="0036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NOMBRE DEL CAMPO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TIPO LONGITUD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DESCRIPCI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</w:t>
            </w:r>
          </w:p>
        </w:tc>
      </w:tr>
      <w:tr w:rsidR="008B6836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36" w:rsidRPr="008B6836" w:rsidRDefault="00BC6C2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EXPEDIENTE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36" w:rsidRPr="008B6836" w:rsidRDefault="008B6836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</w:t>
            </w:r>
            <w:r w:rsidR="00BC6C29">
              <w:rPr>
                <w:rFonts w:asciiTheme="majorHAnsi" w:hAnsiTheme="majorHAnsi" w:cstheme="majorHAnsi"/>
                <w:lang w:val="es-ES" w:eastAsia="es-ES"/>
              </w:rPr>
              <w:t>3</w:t>
            </w:r>
            <w:r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36" w:rsidRPr="008B6836" w:rsidRDefault="008B6836" w:rsidP="00BC6C2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Código identificador del </w:t>
            </w:r>
            <w:r w:rsidR="00BC6C29">
              <w:rPr>
                <w:rFonts w:asciiTheme="majorHAnsi" w:hAnsiTheme="majorHAnsi" w:cstheme="majorHAnsi"/>
                <w:iCs/>
                <w:lang w:val="es-PE"/>
              </w:rPr>
              <w:t>Expediente</w:t>
            </w:r>
          </w:p>
        </w:tc>
      </w:tr>
      <w:tr w:rsidR="00E60675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SITUACIÓN_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Text(100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Default="00E60675" w:rsidP="0068668A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Instancia de evaluación del trámite administrativo</w:t>
            </w:r>
          </w:p>
          <w:p w:rsidR="00E60675" w:rsidRPr="008B6836" w:rsidRDefault="00E60675" w:rsidP="00FC2D1C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En trámite, Derecho Vigente (que cuenta con el derecho, puede estar </w:t>
            </w:r>
            <w:r w:rsidR="00FC2D1C">
              <w:rPr>
                <w:rFonts w:asciiTheme="majorHAnsi" w:hAnsiTheme="majorHAnsi" w:cstheme="majorHAnsi"/>
                <w:iCs/>
                <w:lang w:val="es-PE"/>
              </w:rPr>
              <w:t>en operación o en construcción).</w:t>
            </w:r>
            <w:bookmarkStart w:id="0" w:name="_GoBack"/>
            <w:bookmarkEnd w:id="0"/>
          </w:p>
        </w:tc>
      </w:tr>
      <w:tr w:rsidR="00E60675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BC6C2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EMPRESA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Text(100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BC6C2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del concesionario</w:t>
            </w:r>
          </w:p>
        </w:tc>
      </w:tr>
      <w:tr w:rsidR="00E60675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CONCESION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Text(20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68668A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 la concesión eléctrica</w:t>
            </w:r>
          </w:p>
        </w:tc>
      </w:tr>
      <w:tr w:rsidR="00E60675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lastRenderedPageBreak/>
              <w:t>NOMBRE_LIN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Text(80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75" w:rsidRPr="008B6836" w:rsidRDefault="00E60675" w:rsidP="0068668A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del tramo de la línea entre subestaciones, en el caso que la concesión cuente con más de una subestación</w:t>
            </w:r>
          </w:p>
        </w:tc>
      </w:tr>
      <w:tr w:rsidR="00E60675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5" w:rsidRPr="008B6836" w:rsidRDefault="0054659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TENSION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5" w:rsidRPr="008B6836" w:rsidRDefault="0054659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proofErr w:type="spellStart"/>
            <w:r>
              <w:rPr>
                <w:rFonts w:asciiTheme="majorHAnsi" w:hAnsiTheme="majorHAnsi" w:cstheme="majorHAnsi"/>
                <w:lang w:val="es-ES" w:eastAsia="es-ES"/>
              </w:rPr>
              <w:t>Float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5" w:rsidRPr="008B6836" w:rsidRDefault="00E60675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Tensión de la Línea de transmisión </w:t>
            </w:r>
          </w:p>
        </w:tc>
      </w:tr>
      <w:tr w:rsidR="00E60675" w:rsidRPr="008B6836" w:rsidTr="0036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5" w:rsidRPr="008B6836" w:rsidRDefault="00E6067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N</w:t>
            </w:r>
            <w:r w:rsidR="00546595">
              <w:rPr>
                <w:rFonts w:asciiTheme="majorHAnsi" w:hAnsiTheme="majorHAnsi" w:cstheme="majorHAnsi"/>
                <w:lang w:val="es-ES" w:eastAsia="es-ES"/>
              </w:rPr>
              <w:t>UMERO_TER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75" w:rsidRPr="008B6836" w:rsidRDefault="0054659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 xml:space="preserve">Long </w:t>
            </w:r>
            <w:proofErr w:type="spellStart"/>
            <w:r>
              <w:rPr>
                <w:rFonts w:asciiTheme="majorHAnsi" w:hAnsiTheme="majorHAnsi" w:cstheme="majorHAnsi"/>
                <w:lang w:val="es-ES" w:eastAsia="es-ES"/>
              </w:rPr>
              <w:t>Integer</w:t>
            </w:r>
            <w:proofErr w:type="spellEnd"/>
            <w:r>
              <w:rPr>
                <w:rFonts w:asciiTheme="majorHAnsi" w:hAnsiTheme="majorHAnsi" w:cstheme="majorHAnsi"/>
                <w:lang w:val="es-ES" w:eastAsia="es-ES"/>
              </w:rPr>
              <w:t xml:space="preserve"> (10)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75" w:rsidRPr="008B6836" w:rsidRDefault="00546595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Número de terna de la línea de transmisión</w:t>
            </w:r>
          </w:p>
        </w:tc>
      </w:tr>
      <w:tr w:rsidR="00546595" w:rsidRPr="008B6836" w:rsidTr="0036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5" w:rsidRDefault="0054659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SISTEMA_EL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Text(20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5" w:rsidRDefault="006839C3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I</w:t>
            </w:r>
            <w:r w:rsidR="00546595">
              <w:rPr>
                <w:rFonts w:asciiTheme="majorHAnsi" w:hAnsiTheme="majorHAnsi" w:cstheme="majorHAnsi"/>
                <w:iCs/>
                <w:lang w:val="es-PE"/>
              </w:rPr>
              <w:t>dentifica si la línea se encuentra conectada al Sistema Interconectado Nacional (SEIN) o forma para de un Sistema Aislado (SSAA)</w:t>
            </w:r>
          </w:p>
        </w:tc>
      </w:tr>
      <w:tr w:rsidR="00546595" w:rsidRPr="008B6836" w:rsidTr="0036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5" w:rsidRDefault="0054659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TIPO_CONCE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95" w:rsidRDefault="00546595" w:rsidP="0054659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Text(5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95" w:rsidRDefault="00546595" w:rsidP="00546595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Tipo de Título Habilitante:</w:t>
            </w:r>
          </w:p>
          <w:p w:rsidR="006839C3" w:rsidRDefault="00546595" w:rsidP="006839C3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 w:rsidRPr="006839C3">
              <w:rPr>
                <w:rFonts w:asciiTheme="majorHAnsi" w:hAnsiTheme="majorHAnsi" w:cstheme="majorHAnsi"/>
                <w:iCs/>
                <w:lang w:val="es-PE"/>
              </w:rPr>
              <w:t>Concesión Definitiva</w:t>
            </w:r>
          </w:p>
          <w:p w:rsidR="006839C3" w:rsidRDefault="00546595" w:rsidP="006839C3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 w:rsidRPr="006839C3">
              <w:rPr>
                <w:rFonts w:asciiTheme="majorHAnsi" w:hAnsiTheme="majorHAnsi" w:cstheme="majorHAnsi"/>
                <w:iCs/>
                <w:lang w:val="es-PE"/>
              </w:rPr>
              <w:t xml:space="preserve">Concesión Eléctrica Rural </w:t>
            </w:r>
          </w:p>
          <w:p w:rsidR="00546595" w:rsidRPr="006839C3" w:rsidRDefault="00546595" w:rsidP="006839C3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 w:rsidRPr="006839C3">
              <w:rPr>
                <w:rFonts w:asciiTheme="majorHAnsi" w:hAnsiTheme="majorHAnsi" w:cstheme="majorHAnsi"/>
                <w:iCs/>
                <w:lang w:val="es-PE"/>
              </w:rPr>
              <w:t>Concesión Temporal</w:t>
            </w:r>
          </w:p>
        </w:tc>
      </w:tr>
    </w:tbl>
    <w:p w:rsidR="0036619C" w:rsidRDefault="0036619C" w:rsidP="0036619C">
      <w:pPr>
        <w:pStyle w:val="Ttulo3"/>
        <w:spacing w:line="300" w:lineRule="auto"/>
        <w:ind w:left="720"/>
        <w:jc w:val="both"/>
        <w:rPr>
          <w:rFonts w:asciiTheme="majorHAnsi" w:hAnsiTheme="majorHAnsi" w:cstheme="majorHAnsi"/>
          <w:b/>
          <w:bCs/>
          <w:u w:val="non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 w:rsidRPr="008B6836">
        <w:rPr>
          <w:rFonts w:asciiTheme="majorHAnsi" w:hAnsiTheme="majorHAnsi" w:cstheme="majorHAnsi"/>
          <w:b/>
          <w:bCs/>
          <w:u w:val="none"/>
        </w:rPr>
        <w:t>Fuente de Datos</w:t>
      </w:r>
    </w:p>
    <w:p w:rsidR="008B6836" w:rsidRPr="008B6836" w:rsidRDefault="004608A4" w:rsidP="00F44EF4">
      <w:pPr>
        <w:pStyle w:val="Prrafodelista"/>
        <w:numPr>
          <w:ilvl w:val="0"/>
          <w:numId w:val="7"/>
        </w:numPr>
        <w:tabs>
          <w:tab w:val="left" w:pos="1560"/>
        </w:tabs>
        <w:spacing w:line="300" w:lineRule="auto"/>
        <w:ind w:left="1560" w:hanging="284"/>
        <w:jc w:val="both"/>
        <w:rPr>
          <w:rFonts w:asciiTheme="majorHAnsi" w:hAnsiTheme="majorHAnsi" w:cstheme="majorHAnsi"/>
          <w:lang w:val="es-PE"/>
        </w:rPr>
      </w:pPr>
      <w:r>
        <w:rPr>
          <w:rFonts w:asciiTheme="majorHAnsi" w:hAnsiTheme="majorHAnsi" w:cstheme="majorHAnsi"/>
          <w:lang w:val="es-PE"/>
        </w:rPr>
        <w:t>Expedientes administrativos presentados ante el Ministerio de Energía y Minas y Gobiernos Regionales en el proceso de otorgamiento y modificación de concesión</w:t>
      </w:r>
      <w:r w:rsidR="00546595">
        <w:rPr>
          <w:rFonts w:asciiTheme="majorHAnsi" w:hAnsiTheme="majorHAnsi" w:cstheme="majorHAnsi"/>
          <w:lang w:val="es-PE"/>
        </w:rPr>
        <w:t xml:space="preserve"> definitiva, concesión temporal</w:t>
      </w:r>
      <w:r>
        <w:rPr>
          <w:rFonts w:asciiTheme="majorHAnsi" w:hAnsiTheme="majorHAnsi" w:cstheme="majorHAnsi"/>
          <w:lang w:val="es-PE"/>
        </w:rPr>
        <w:t xml:space="preserve"> y concesión eléctrica rural de </w:t>
      </w:r>
      <w:r w:rsidR="00546595">
        <w:rPr>
          <w:rFonts w:asciiTheme="majorHAnsi" w:hAnsiTheme="majorHAnsi" w:cstheme="majorHAnsi"/>
          <w:lang w:val="es-PE"/>
        </w:rPr>
        <w:t>transmisión</w:t>
      </w:r>
      <w:r>
        <w:rPr>
          <w:rFonts w:asciiTheme="majorHAnsi" w:hAnsiTheme="majorHAnsi" w:cstheme="majorHAnsi"/>
          <w:lang w:val="es-PE"/>
        </w:rPr>
        <w:t xml:space="preserve"> de energía eléctrica.</w:t>
      </w:r>
    </w:p>
    <w:p w:rsidR="003501E2" w:rsidRPr="008B6836" w:rsidRDefault="003501E2">
      <w:pPr>
        <w:rPr>
          <w:rFonts w:asciiTheme="majorHAnsi" w:hAnsiTheme="majorHAnsi" w:cstheme="majorHAnsi"/>
        </w:rPr>
      </w:pPr>
    </w:p>
    <w:sectPr w:rsidR="003501E2" w:rsidRPr="008B6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pt;height:9pt" o:bullet="t">
        <v:imagedata r:id="rId1" o:title="clip_image001"/>
      </v:shape>
    </w:pict>
  </w:numPicBullet>
  <w:abstractNum w:abstractNumId="0">
    <w:nsid w:val="05E7303E"/>
    <w:multiLevelType w:val="hybridMultilevel"/>
    <w:tmpl w:val="EB8E36CA"/>
    <w:lvl w:ilvl="0" w:tplc="FE581918">
      <w:start w:val="1"/>
      <w:numFmt w:val="decimal"/>
      <w:lvlText w:val="6.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993"/>
    <w:multiLevelType w:val="hybridMultilevel"/>
    <w:tmpl w:val="F5A67AA6"/>
    <w:lvl w:ilvl="0" w:tplc="35B6F53C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482F87"/>
    <w:multiLevelType w:val="hybridMultilevel"/>
    <w:tmpl w:val="2970245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9953BC6"/>
    <w:multiLevelType w:val="hybridMultilevel"/>
    <w:tmpl w:val="4AEE230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17CE9"/>
    <w:multiLevelType w:val="hybridMultilevel"/>
    <w:tmpl w:val="D04C8A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26B354">
      <w:start w:val="1"/>
      <w:numFmt w:val="decimal"/>
      <w:lvlText w:val="6.%2."/>
      <w:lvlJc w:val="right"/>
      <w:pPr>
        <w:tabs>
          <w:tab w:val="num" w:pos="1260"/>
        </w:tabs>
        <w:ind w:left="1260" w:hanging="18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4B5D58"/>
    <w:multiLevelType w:val="hybridMultilevel"/>
    <w:tmpl w:val="A08A4970"/>
    <w:lvl w:ilvl="0" w:tplc="35B6F53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3D86E1D"/>
    <w:multiLevelType w:val="hybridMultilevel"/>
    <w:tmpl w:val="423A0B2E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36"/>
    <w:rsid w:val="003501E2"/>
    <w:rsid w:val="0036619C"/>
    <w:rsid w:val="003B6B84"/>
    <w:rsid w:val="004608A4"/>
    <w:rsid w:val="00546595"/>
    <w:rsid w:val="006839C3"/>
    <w:rsid w:val="008B6836"/>
    <w:rsid w:val="00BC6C29"/>
    <w:rsid w:val="00E60675"/>
    <w:rsid w:val="00F44EF4"/>
    <w:rsid w:val="00F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1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B6836"/>
    <w:pPr>
      <w:keepNext/>
      <w:outlineLvl w:val="2"/>
    </w:pPr>
    <w:rPr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B68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B6836"/>
    <w:pPr>
      <w:jc w:val="both"/>
    </w:pPr>
    <w:rPr>
      <w:rFonts w:ascii="Verdana" w:hAnsi="Verdana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836"/>
    <w:rPr>
      <w:rFonts w:ascii="Verdana" w:eastAsia="Times New Roman" w:hAnsi="Verdana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8B6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B6836"/>
    <w:pPr>
      <w:keepNext/>
      <w:outlineLvl w:val="2"/>
    </w:pPr>
    <w:rPr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B68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B6836"/>
    <w:pPr>
      <w:jc w:val="both"/>
    </w:pPr>
    <w:rPr>
      <w:rFonts w:ascii="Verdana" w:hAnsi="Verdana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836"/>
    <w:rPr>
      <w:rFonts w:ascii="Verdana" w:eastAsia="Times New Roman" w:hAnsi="Verdana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8B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Alva Salvador</dc:creator>
  <cp:keywords/>
  <dc:description/>
  <cp:lastModifiedBy>Vega Alva Luis</cp:lastModifiedBy>
  <cp:revision>5</cp:revision>
  <dcterms:created xsi:type="dcterms:W3CDTF">2021-03-04T14:23:00Z</dcterms:created>
  <dcterms:modified xsi:type="dcterms:W3CDTF">2025-10-29T20:36:00Z</dcterms:modified>
</cp:coreProperties>
</file>