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531FD" w14:textId="77777777" w:rsidR="00C02182" w:rsidRDefault="00000000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METADATOS</w:t>
      </w:r>
    </w:p>
    <w:p w14:paraId="6FBB92B2" w14:textId="77777777" w:rsidR="00C02182" w:rsidRDefault="00000000">
      <w:p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Metadatos del dataset:  Indicadores para planes de acción - [MINISTERIO DEL INTERIOR - MININTER]</w:t>
      </w: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484"/>
      </w:tblGrid>
      <w:tr w:rsidR="00C02182" w14:paraId="31ED34A0" w14:textId="77777777">
        <w:tc>
          <w:tcPr>
            <w:tcW w:w="2972" w:type="dxa"/>
            <w:vAlign w:val="center"/>
          </w:tcPr>
          <w:p w14:paraId="09F7A410" w14:textId="77777777" w:rsidR="00C02182" w:rsidRDefault="00000000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  <w:b/>
                <w:bCs/>
                <w:color w:val="000000"/>
              </w:rPr>
              <w:t>Título</w:t>
            </w:r>
          </w:p>
        </w:tc>
        <w:tc>
          <w:tcPr>
            <w:tcW w:w="7484" w:type="dxa"/>
          </w:tcPr>
          <w:p w14:paraId="7C5DB4C7" w14:textId="77777777" w:rsidR="00C02182" w:rsidRDefault="00000000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 xml:space="preserve">Indicadores para planes de acción </w:t>
            </w:r>
          </w:p>
        </w:tc>
      </w:tr>
      <w:tr w:rsidR="00C02182" w14:paraId="0B2882F2" w14:textId="77777777">
        <w:trPr>
          <w:trHeight w:val="526"/>
        </w:trPr>
        <w:tc>
          <w:tcPr>
            <w:tcW w:w="2972" w:type="dxa"/>
            <w:vAlign w:val="center"/>
          </w:tcPr>
          <w:p w14:paraId="74089B30" w14:textId="77777777" w:rsidR="00C02182" w:rsidRDefault="00000000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  <w:b/>
                <w:bCs/>
                <w:color w:val="000000"/>
              </w:rPr>
              <w:t>Título URL Descripción</w:t>
            </w:r>
          </w:p>
        </w:tc>
        <w:tc>
          <w:tcPr>
            <w:tcW w:w="7484" w:type="dxa"/>
          </w:tcPr>
          <w:p w14:paraId="09368211" w14:textId="12F803C9" w:rsidR="00772181" w:rsidRDefault="00B2555B" w:rsidP="00B2555B">
            <w:pPr>
              <w:rPr>
                <w:rFonts w:ascii="Aptos" w:eastAsia="Aptos" w:hAnsi="Aptos" w:cs="Aptos"/>
              </w:rPr>
            </w:pPr>
            <w:r w:rsidRPr="00B2555B">
              <w:rPr>
                <w:rFonts w:ascii="Aptos" w:eastAsia="Aptos" w:hAnsi="Aptos" w:cs="Aptos"/>
              </w:rPr>
              <w:t>https://www.datosabiertos.gob.pe/dataset/indicadores-y-tendencias-para-planes-de-acci%C3%B3n-de-seguridad-ciudadana</w:t>
            </w:r>
          </w:p>
        </w:tc>
      </w:tr>
      <w:tr w:rsidR="00C02182" w14:paraId="5E9DED01" w14:textId="77777777">
        <w:trPr>
          <w:trHeight w:val="797"/>
        </w:trPr>
        <w:tc>
          <w:tcPr>
            <w:tcW w:w="2972" w:type="dxa"/>
            <w:vAlign w:val="center"/>
          </w:tcPr>
          <w:p w14:paraId="2C343D4E" w14:textId="77777777" w:rsidR="00C02182" w:rsidRDefault="00000000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  <w:b/>
                <w:bCs/>
                <w:color w:val="000000"/>
              </w:rPr>
              <w:t>Descripción</w:t>
            </w:r>
          </w:p>
        </w:tc>
        <w:tc>
          <w:tcPr>
            <w:tcW w:w="7484" w:type="dxa"/>
          </w:tcPr>
          <w:p w14:paraId="6B20A66F" w14:textId="77777777" w:rsidR="00C02182" w:rsidRDefault="00000000">
            <w:pPr>
              <w:jc w:val="both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Información sobre los indicadores que se presentan en los tableros interactivos de indicadores para los planes de acción a nivel regional, provincial y distrital, la base de datos se actualiza de manera anual y mensual, se tiene registro desde el año 2009.</w:t>
            </w:r>
          </w:p>
        </w:tc>
      </w:tr>
      <w:tr w:rsidR="00C02182" w14:paraId="0B6EACDC" w14:textId="77777777">
        <w:tc>
          <w:tcPr>
            <w:tcW w:w="2972" w:type="dxa"/>
            <w:vAlign w:val="center"/>
          </w:tcPr>
          <w:p w14:paraId="6B9A22CA" w14:textId="77777777" w:rsidR="00C02182" w:rsidRDefault="00000000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  <w:b/>
                <w:bCs/>
                <w:color w:val="000000"/>
              </w:rPr>
              <w:t>Entidad</w:t>
            </w:r>
          </w:p>
        </w:tc>
        <w:tc>
          <w:tcPr>
            <w:tcW w:w="7484" w:type="dxa"/>
          </w:tcPr>
          <w:p w14:paraId="1335A103" w14:textId="77777777" w:rsidR="00C02182" w:rsidRDefault="00000000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Ministerio del Interior (MININTER)</w:t>
            </w:r>
          </w:p>
        </w:tc>
      </w:tr>
      <w:tr w:rsidR="00C02182" w14:paraId="68E3ED71" w14:textId="77777777">
        <w:tc>
          <w:tcPr>
            <w:tcW w:w="2972" w:type="dxa"/>
            <w:vAlign w:val="center"/>
          </w:tcPr>
          <w:p w14:paraId="2FEA3350" w14:textId="77777777" w:rsidR="00C02182" w:rsidRDefault="00000000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  <w:b/>
                <w:bCs/>
                <w:color w:val="000000"/>
              </w:rPr>
              <w:t>Fuente</w:t>
            </w:r>
          </w:p>
        </w:tc>
        <w:tc>
          <w:tcPr>
            <w:tcW w:w="7484" w:type="dxa"/>
          </w:tcPr>
          <w:p w14:paraId="46BF512A" w14:textId="77777777" w:rsidR="00C0218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8"/>
              <w:rPr>
                <w:rFonts w:ascii="Aptos" w:eastAsia="Aptos" w:hAnsi="Aptos" w:cs="Aptos"/>
                <w:color w:val="000000"/>
                <w:sz w:val="24"/>
                <w:szCs w:val="24"/>
              </w:rPr>
            </w:pPr>
            <w:r>
              <w:rPr>
                <w:rFonts w:ascii="Aptos" w:eastAsia="Aptos" w:hAnsi="Aptos" w:cs="Aptos"/>
                <w:color w:val="000000"/>
                <w:sz w:val="24"/>
                <w:szCs w:val="24"/>
              </w:rPr>
              <w:t>Instituto Nacional de Estadística e Informática.</w:t>
            </w:r>
          </w:p>
          <w:p w14:paraId="34998E94" w14:textId="77777777" w:rsidR="00C0218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8"/>
              <w:rPr>
                <w:rFonts w:ascii="Aptos" w:eastAsia="Aptos" w:hAnsi="Aptos" w:cs="Aptos"/>
                <w:color w:val="000000"/>
                <w:sz w:val="24"/>
                <w:szCs w:val="24"/>
              </w:rPr>
            </w:pPr>
            <w:r>
              <w:rPr>
                <w:rFonts w:ascii="Aptos" w:eastAsia="Aptos" w:hAnsi="Aptos" w:cs="Aptos"/>
                <w:color w:val="000000"/>
                <w:sz w:val="24"/>
                <w:szCs w:val="24"/>
              </w:rPr>
              <w:t>Encuesta Nacional de Hogares.</w:t>
            </w:r>
          </w:p>
          <w:p w14:paraId="01FF80D6" w14:textId="77777777" w:rsidR="00C0218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8"/>
              <w:rPr>
                <w:rFonts w:ascii="Aptos" w:eastAsia="Aptos" w:hAnsi="Aptos" w:cs="Aptos"/>
                <w:color w:val="000000"/>
                <w:sz w:val="24"/>
                <w:szCs w:val="24"/>
              </w:rPr>
            </w:pPr>
            <w:r>
              <w:rPr>
                <w:rFonts w:ascii="Aptos" w:eastAsia="Aptos" w:hAnsi="Aptos" w:cs="Aptos"/>
                <w:color w:val="000000"/>
                <w:sz w:val="24"/>
                <w:szCs w:val="24"/>
              </w:rPr>
              <w:t>Encuesta Nacional de Programas Presupuestales.</w:t>
            </w:r>
          </w:p>
          <w:p w14:paraId="41FE46A4" w14:textId="77777777" w:rsidR="00C0218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8"/>
              <w:rPr>
                <w:rFonts w:ascii="Aptos" w:eastAsia="Aptos" w:hAnsi="Aptos" w:cs="Aptos"/>
                <w:color w:val="000000"/>
                <w:sz w:val="24"/>
                <w:szCs w:val="24"/>
              </w:rPr>
            </w:pPr>
            <w:r>
              <w:rPr>
                <w:rFonts w:ascii="Aptos" w:eastAsia="Aptos" w:hAnsi="Aptos" w:cs="Aptos"/>
                <w:color w:val="000000"/>
                <w:sz w:val="24"/>
                <w:szCs w:val="24"/>
              </w:rPr>
              <w:t>Encuesta Demográfica y de Salud Familiar.</w:t>
            </w:r>
          </w:p>
          <w:p w14:paraId="52E8E48F" w14:textId="77777777" w:rsidR="00C0218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8"/>
              <w:rPr>
                <w:rFonts w:ascii="Aptos" w:eastAsia="Aptos" w:hAnsi="Aptos" w:cs="Aptos"/>
                <w:color w:val="000000"/>
                <w:sz w:val="24"/>
                <w:szCs w:val="24"/>
              </w:rPr>
            </w:pPr>
            <w:r>
              <w:rPr>
                <w:rFonts w:ascii="Aptos" w:eastAsia="Aptos" w:hAnsi="Aptos" w:cs="Aptos"/>
                <w:color w:val="000000"/>
                <w:sz w:val="24"/>
                <w:szCs w:val="24"/>
              </w:rPr>
              <w:t>Comité Estadístico Interinstitucional de Criminalidad.</w:t>
            </w:r>
          </w:p>
          <w:p w14:paraId="4B9530C5" w14:textId="77777777" w:rsidR="00C0218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8"/>
              <w:rPr>
                <w:rFonts w:ascii="Aptos" w:eastAsia="Aptos" w:hAnsi="Aptos" w:cs="Aptos"/>
                <w:color w:val="000000"/>
                <w:sz w:val="24"/>
                <w:szCs w:val="24"/>
              </w:rPr>
            </w:pPr>
            <w:r>
              <w:rPr>
                <w:rFonts w:ascii="Aptos" w:eastAsia="Aptos" w:hAnsi="Aptos" w:cs="Aptos"/>
                <w:color w:val="000000"/>
                <w:sz w:val="24"/>
                <w:szCs w:val="24"/>
              </w:rPr>
              <w:t>Sistema de Denuncias Policiales.</w:t>
            </w:r>
          </w:p>
          <w:p w14:paraId="357CC1D8" w14:textId="77777777" w:rsidR="00C0218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8"/>
              <w:rPr>
                <w:rFonts w:ascii="Aptos" w:eastAsia="Aptos" w:hAnsi="Aptos" w:cs="Aptos"/>
                <w:color w:val="000000"/>
                <w:sz w:val="24"/>
                <w:szCs w:val="24"/>
              </w:rPr>
            </w:pPr>
            <w:r>
              <w:rPr>
                <w:rFonts w:ascii="Aptos" w:eastAsia="Aptos" w:hAnsi="Aptos" w:cs="Aptos"/>
                <w:color w:val="000000"/>
                <w:sz w:val="24"/>
                <w:szCs w:val="24"/>
              </w:rPr>
              <w:t>Comisión Nacional para el Desarrollo y Vida sin Drogas.</w:t>
            </w:r>
          </w:p>
          <w:p w14:paraId="0E2551DD" w14:textId="77777777" w:rsidR="00C0218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8"/>
              <w:rPr>
                <w:rFonts w:ascii="Aptos" w:eastAsia="Aptos" w:hAnsi="Aptos" w:cs="Aptos"/>
                <w:color w:val="000000"/>
                <w:sz w:val="24"/>
                <w:szCs w:val="24"/>
              </w:rPr>
            </w:pPr>
            <w:r>
              <w:rPr>
                <w:rFonts w:ascii="Aptos" w:eastAsia="Aptos" w:hAnsi="Aptos" w:cs="Aptos"/>
                <w:color w:val="000000"/>
                <w:sz w:val="24"/>
                <w:szCs w:val="24"/>
              </w:rPr>
              <w:t>Ministerio de Educación.</w:t>
            </w:r>
          </w:p>
          <w:p w14:paraId="48C24F52" w14:textId="77777777" w:rsidR="00C0218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8"/>
              <w:rPr>
                <w:rFonts w:ascii="Aptos" w:eastAsia="Aptos" w:hAnsi="Aptos" w:cs="Aptos"/>
                <w:color w:val="000000"/>
                <w:sz w:val="24"/>
                <w:szCs w:val="24"/>
              </w:rPr>
            </w:pPr>
            <w:r>
              <w:rPr>
                <w:rFonts w:ascii="Aptos" w:eastAsia="Aptos" w:hAnsi="Aptos" w:cs="Aptos"/>
                <w:color w:val="000000"/>
                <w:sz w:val="24"/>
                <w:szCs w:val="24"/>
              </w:rPr>
              <w:t>Plataforma del Ministerio de Educación del Perú que permite reportar casos de violencia escolar.</w:t>
            </w:r>
          </w:p>
          <w:p w14:paraId="6169D3EE" w14:textId="77777777" w:rsidR="00C0218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8"/>
              <w:rPr>
                <w:rFonts w:ascii="Aptos" w:eastAsia="Aptos" w:hAnsi="Aptos" w:cs="Aptos"/>
                <w:color w:val="000000"/>
                <w:sz w:val="24"/>
                <w:szCs w:val="24"/>
              </w:rPr>
            </w:pPr>
            <w:r>
              <w:rPr>
                <w:rFonts w:ascii="Aptos" w:eastAsia="Aptos" w:hAnsi="Aptos" w:cs="Aptos"/>
                <w:color w:val="000000"/>
                <w:sz w:val="24"/>
                <w:szCs w:val="24"/>
              </w:rPr>
              <w:t>Registro Nacional de Municipalidades.</w:t>
            </w:r>
          </w:p>
          <w:p w14:paraId="33F434D1" w14:textId="77777777" w:rsidR="00C0218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8"/>
              <w:rPr>
                <w:rFonts w:ascii="Aptos" w:eastAsia="Aptos" w:hAnsi="Aptos" w:cs="Aptos"/>
                <w:color w:val="000000"/>
                <w:sz w:val="24"/>
                <w:szCs w:val="24"/>
              </w:rPr>
            </w:pPr>
            <w:r>
              <w:rPr>
                <w:rFonts w:ascii="Aptos" w:eastAsia="Aptos" w:hAnsi="Aptos" w:cs="Aptos"/>
                <w:color w:val="000000"/>
                <w:sz w:val="24"/>
                <w:szCs w:val="24"/>
              </w:rPr>
              <w:t>Sistema de Información de Unidades Policiales.</w:t>
            </w:r>
          </w:p>
          <w:p w14:paraId="3A9B0A39" w14:textId="77777777" w:rsidR="00C0218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8"/>
              <w:rPr>
                <w:rFonts w:ascii="Aptos" w:eastAsia="Aptos" w:hAnsi="Aptos" w:cs="Aptos"/>
                <w:color w:val="000000"/>
                <w:sz w:val="24"/>
                <w:szCs w:val="24"/>
              </w:rPr>
            </w:pPr>
            <w:r>
              <w:rPr>
                <w:rFonts w:ascii="Aptos" w:eastAsia="Aptos" w:hAnsi="Aptos" w:cs="Aptos"/>
                <w:color w:val="000000"/>
                <w:sz w:val="24"/>
                <w:szCs w:val="24"/>
              </w:rPr>
              <w:t>Sistema de Control de Patrullaje Municipal.</w:t>
            </w:r>
          </w:p>
        </w:tc>
      </w:tr>
      <w:tr w:rsidR="00C02182" w14:paraId="2C45C869" w14:textId="77777777">
        <w:tc>
          <w:tcPr>
            <w:tcW w:w="2972" w:type="dxa"/>
            <w:vAlign w:val="center"/>
          </w:tcPr>
          <w:p w14:paraId="0B1905DC" w14:textId="77777777" w:rsidR="00C02182" w:rsidRDefault="00000000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  <w:b/>
                <w:bCs/>
                <w:color w:val="000000"/>
              </w:rPr>
              <w:t>Etiquetas</w:t>
            </w:r>
          </w:p>
        </w:tc>
        <w:tc>
          <w:tcPr>
            <w:tcW w:w="7484" w:type="dxa"/>
          </w:tcPr>
          <w:p w14:paraId="5A027B6C" w14:textId="77777777" w:rsidR="00C02182" w:rsidRDefault="00000000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Planes de acción</w:t>
            </w:r>
          </w:p>
        </w:tc>
      </w:tr>
      <w:tr w:rsidR="00C02182" w14:paraId="15FDF82D" w14:textId="77777777">
        <w:tc>
          <w:tcPr>
            <w:tcW w:w="2972" w:type="dxa"/>
            <w:vAlign w:val="center"/>
          </w:tcPr>
          <w:p w14:paraId="0C262662" w14:textId="77777777" w:rsidR="00C02182" w:rsidRDefault="00000000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  <w:b/>
                <w:bCs/>
                <w:color w:val="000000"/>
              </w:rPr>
              <w:t>Fecha de creación</w:t>
            </w:r>
          </w:p>
        </w:tc>
        <w:tc>
          <w:tcPr>
            <w:tcW w:w="7484" w:type="dxa"/>
          </w:tcPr>
          <w:p w14:paraId="2E9B46F5" w14:textId="77777777" w:rsidR="00C02182" w:rsidRDefault="00000000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2025-12-18</w:t>
            </w:r>
            <w:r>
              <w:rPr>
                <w:rFonts w:ascii="Aptos" w:eastAsia="Aptos" w:hAnsi="Aptos" w:cs="Aptos"/>
                <w:color w:val="000000"/>
              </w:rPr>
              <w:t>, 10:00 (UTC-05:00)</w:t>
            </w:r>
          </w:p>
        </w:tc>
      </w:tr>
      <w:tr w:rsidR="00C02182" w14:paraId="39BC13C6" w14:textId="77777777">
        <w:tc>
          <w:tcPr>
            <w:tcW w:w="2972" w:type="dxa"/>
            <w:vAlign w:val="center"/>
          </w:tcPr>
          <w:p w14:paraId="4B26A1A6" w14:textId="77777777" w:rsidR="00C02182" w:rsidRDefault="00000000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  <w:b/>
                <w:bCs/>
                <w:color w:val="000000"/>
              </w:rPr>
              <w:t>Frecuencia de actualización</w:t>
            </w:r>
          </w:p>
        </w:tc>
        <w:tc>
          <w:tcPr>
            <w:tcW w:w="7484" w:type="dxa"/>
            <w:vAlign w:val="center"/>
          </w:tcPr>
          <w:p w14:paraId="24144C33" w14:textId="77777777" w:rsidR="00C02182" w:rsidRDefault="00000000">
            <w:pPr>
              <w:rPr>
                <w:rFonts w:ascii="Aptos" w:eastAsia="Aptos" w:hAnsi="Aptos" w:cs="Aptos"/>
              </w:rPr>
            </w:pPr>
            <w:bookmarkStart w:id="0" w:name="_heading=h.m9k1ye488n3t" w:colFirst="0" w:colLast="0"/>
            <w:bookmarkEnd w:id="0"/>
            <w:r>
              <w:rPr>
                <w:rFonts w:ascii="Aptos" w:eastAsia="Aptos" w:hAnsi="Aptos" w:cs="Aptos"/>
              </w:rPr>
              <w:t>Mensual</w:t>
            </w:r>
          </w:p>
        </w:tc>
      </w:tr>
      <w:tr w:rsidR="00C02182" w14:paraId="6CB19DAA" w14:textId="77777777">
        <w:tc>
          <w:tcPr>
            <w:tcW w:w="2972" w:type="dxa"/>
            <w:vAlign w:val="center"/>
          </w:tcPr>
          <w:p w14:paraId="7F4F6533" w14:textId="77777777" w:rsidR="00C02182" w:rsidRDefault="00000000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  <w:b/>
                <w:bCs/>
                <w:color w:val="000000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23EA404D" w14:textId="77777777" w:rsidR="00C02182" w:rsidRDefault="00000000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  <w:color w:val="000000"/>
              </w:rPr>
              <w:t>2025-12-18, 10:00 (UTC-05:00)</w:t>
            </w:r>
          </w:p>
        </w:tc>
      </w:tr>
      <w:tr w:rsidR="00C02182" w14:paraId="739E3E1C" w14:textId="77777777">
        <w:tc>
          <w:tcPr>
            <w:tcW w:w="2972" w:type="dxa"/>
            <w:vAlign w:val="center"/>
          </w:tcPr>
          <w:p w14:paraId="74FA7ED6" w14:textId="77777777" w:rsidR="00C02182" w:rsidRDefault="00000000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  <w:b/>
                <w:bCs/>
                <w:color w:val="000000"/>
              </w:rPr>
              <w:t>Versión</w:t>
            </w:r>
          </w:p>
        </w:tc>
        <w:tc>
          <w:tcPr>
            <w:tcW w:w="7484" w:type="dxa"/>
            <w:vAlign w:val="center"/>
          </w:tcPr>
          <w:p w14:paraId="48E0D027" w14:textId="77777777" w:rsidR="00C02182" w:rsidRDefault="00000000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0.1</w:t>
            </w:r>
          </w:p>
        </w:tc>
      </w:tr>
      <w:tr w:rsidR="00C02182" w:rsidRPr="00B2555B" w14:paraId="10018AD7" w14:textId="77777777">
        <w:tc>
          <w:tcPr>
            <w:tcW w:w="2972" w:type="dxa"/>
            <w:vAlign w:val="center"/>
          </w:tcPr>
          <w:p w14:paraId="18C19F20" w14:textId="77777777" w:rsidR="00C02182" w:rsidRDefault="00000000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  <w:b/>
                <w:bCs/>
                <w:color w:val="000000"/>
              </w:rPr>
              <w:t>Licencia</w:t>
            </w:r>
          </w:p>
        </w:tc>
        <w:tc>
          <w:tcPr>
            <w:tcW w:w="7484" w:type="dxa"/>
            <w:vAlign w:val="center"/>
          </w:tcPr>
          <w:p w14:paraId="57025847" w14:textId="77777777" w:rsidR="00C02182" w:rsidRPr="00772181" w:rsidRDefault="00C02182">
            <w:pPr>
              <w:rPr>
                <w:rFonts w:ascii="Aptos" w:eastAsia="Aptos" w:hAnsi="Aptos" w:cs="Aptos"/>
                <w:lang w:val="en-US"/>
              </w:rPr>
            </w:pPr>
            <w:hyperlink r:id="rId6">
              <w:r w:rsidRPr="00772181">
                <w:rPr>
                  <w:rFonts w:ascii="Aptos" w:eastAsia="Aptos" w:hAnsi="Aptos" w:cs="Aptos"/>
                  <w:color w:val="0A77BD"/>
                  <w:u w:val="single"/>
                  <w:lang w:val="en-US"/>
                </w:rPr>
                <w:t>Open Data Commons Attribution License</w:t>
              </w:r>
            </w:hyperlink>
          </w:p>
        </w:tc>
      </w:tr>
      <w:tr w:rsidR="00C02182" w14:paraId="7BFDC125" w14:textId="77777777">
        <w:tc>
          <w:tcPr>
            <w:tcW w:w="2972" w:type="dxa"/>
            <w:vAlign w:val="center"/>
          </w:tcPr>
          <w:p w14:paraId="263814ED" w14:textId="77777777" w:rsidR="00C02182" w:rsidRDefault="00000000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  <w:b/>
                <w:bCs/>
                <w:color w:val="000000"/>
              </w:rPr>
              <w:t>Idioma</w:t>
            </w:r>
          </w:p>
        </w:tc>
        <w:tc>
          <w:tcPr>
            <w:tcW w:w="7484" w:type="dxa"/>
            <w:vAlign w:val="center"/>
          </w:tcPr>
          <w:p w14:paraId="50879220" w14:textId="77777777" w:rsidR="00C02182" w:rsidRDefault="00000000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  <w:color w:val="000000"/>
              </w:rPr>
              <w:t>Español</w:t>
            </w:r>
          </w:p>
        </w:tc>
      </w:tr>
      <w:tr w:rsidR="00C02182" w14:paraId="30AB5085" w14:textId="77777777">
        <w:tc>
          <w:tcPr>
            <w:tcW w:w="2972" w:type="dxa"/>
            <w:vAlign w:val="center"/>
          </w:tcPr>
          <w:p w14:paraId="50E79B61" w14:textId="77777777" w:rsidR="00C02182" w:rsidRDefault="00000000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  <w:b/>
                <w:bCs/>
                <w:color w:val="000000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040CAA7" w14:textId="77777777" w:rsidR="00C02182" w:rsidRDefault="00000000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  <w:color w:val="000000"/>
              </w:rPr>
              <w:t>Público</w:t>
            </w:r>
          </w:p>
        </w:tc>
      </w:tr>
      <w:tr w:rsidR="00C02182" w14:paraId="675FAE0E" w14:textId="77777777">
        <w:tc>
          <w:tcPr>
            <w:tcW w:w="2972" w:type="dxa"/>
          </w:tcPr>
          <w:p w14:paraId="373CCEB7" w14:textId="77777777" w:rsidR="00C02182" w:rsidRDefault="00000000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  <w:b/>
                <w:bCs/>
                <w:color w:val="000000"/>
              </w:rPr>
              <w:t>Tipo de recurso</w:t>
            </w:r>
          </w:p>
        </w:tc>
        <w:tc>
          <w:tcPr>
            <w:tcW w:w="7484" w:type="dxa"/>
          </w:tcPr>
          <w:p w14:paraId="32D31880" w14:textId="77777777" w:rsidR="00C02182" w:rsidRDefault="00000000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Dataset</w:t>
            </w:r>
          </w:p>
        </w:tc>
      </w:tr>
      <w:tr w:rsidR="00C02182" w14:paraId="204883D4" w14:textId="77777777">
        <w:tc>
          <w:tcPr>
            <w:tcW w:w="2972" w:type="dxa"/>
          </w:tcPr>
          <w:p w14:paraId="5CA53AD5" w14:textId="77777777" w:rsidR="00C02182" w:rsidRDefault="00000000">
            <w:pPr>
              <w:rPr>
                <w:rFonts w:ascii="Aptos" w:eastAsia="Aptos" w:hAnsi="Aptos" w:cs="Aptos"/>
                <w:b/>
                <w:bCs/>
              </w:rPr>
            </w:pPr>
            <w:r>
              <w:rPr>
                <w:rFonts w:ascii="Aptos" w:eastAsia="Aptos" w:hAnsi="Aptos" w:cs="Aptos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9CEDEDC" w14:textId="77777777" w:rsidR="00C02182" w:rsidRDefault="00000000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CSV</w:t>
            </w:r>
          </w:p>
        </w:tc>
      </w:tr>
      <w:tr w:rsidR="00C02182" w14:paraId="01DF5B0F" w14:textId="77777777">
        <w:tc>
          <w:tcPr>
            <w:tcW w:w="2972" w:type="dxa"/>
          </w:tcPr>
          <w:p w14:paraId="18F610B1" w14:textId="77777777" w:rsidR="00C02182" w:rsidRDefault="00000000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  <w:b/>
                <w:bCs/>
                <w:color w:val="000000"/>
              </w:rPr>
              <w:t xml:space="preserve">Cobertura </w:t>
            </w:r>
          </w:p>
        </w:tc>
        <w:tc>
          <w:tcPr>
            <w:tcW w:w="7484" w:type="dxa"/>
          </w:tcPr>
          <w:p w14:paraId="32EB2461" w14:textId="77777777" w:rsidR="00C02182" w:rsidRDefault="00000000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Hasta nivel de región, provincia y distrito</w:t>
            </w:r>
          </w:p>
        </w:tc>
      </w:tr>
      <w:tr w:rsidR="00C02182" w14:paraId="38911A29" w14:textId="77777777">
        <w:tc>
          <w:tcPr>
            <w:tcW w:w="2972" w:type="dxa"/>
          </w:tcPr>
          <w:p w14:paraId="70B4FC4D" w14:textId="77777777" w:rsidR="00C02182" w:rsidRDefault="00000000">
            <w:pPr>
              <w:rPr>
                <w:rFonts w:ascii="Aptos" w:eastAsia="Aptos" w:hAnsi="Aptos" w:cs="Aptos"/>
                <w:b/>
                <w:bCs/>
              </w:rPr>
            </w:pPr>
            <w:r>
              <w:rPr>
                <w:rFonts w:ascii="Aptos" w:eastAsia="Aptos" w:hAnsi="Aptos" w:cs="Aptos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6A401C78" w14:textId="77777777" w:rsidR="00C02182" w:rsidRDefault="00000000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warias@mininter.gob.pe</w:t>
            </w:r>
          </w:p>
        </w:tc>
      </w:tr>
    </w:tbl>
    <w:p w14:paraId="31A56652" w14:textId="77777777" w:rsidR="00C02182" w:rsidRDefault="00C02182"/>
    <w:p w14:paraId="31531FF2" w14:textId="77777777" w:rsidR="00C02182" w:rsidRDefault="00C02182"/>
    <w:sectPr w:rsidR="00C02182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1" w:fontKey="{5146B192-93BF-44F9-8A86-CCA21B6C9E3E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E52D58F8-3F9C-4CBC-B92B-23B6EB2A3D3E}"/>
    <w:embedBold r:id="rId3" w:fontKey="{027F08D7-55F9-49AB-8E79-611E8576638B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2B89"/>
    <w:multiLevelType w:val="multilevel"/>
    <w:tmpl w:val="222EC3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21945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182"/>
    <w:rsid w:val="00392527"/>
    <w:rsid w:val="00696402"/>
    <w:rsid w:val="00772181"/>
    <w:rsid w:val="00B2555B"/>
    <w:rsid w:val="00C0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910F0E"/>
  <w15:docId w15:val="{45132F4A-1E86-433E-AFEE-73B26E2D7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PE" w:eastAsia="es-41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4857C5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MnA3Y+E/DEezHWcl86Xldz4FAg==">CgMxLjAyDmgubTlrMXllNDg4bjN0OAByITFRcm15QkE4TnNvVkpjRldHbk52REFrUFQ5Zk9GbmRwMg==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Drakovic Emiliano Perez Obregon</dc:creator>
  <cp:lastModifiedBy>Cesar Augusto Infante Olivera</cp:lastModifiedBy>
  <cp:revision>3</cp:revision>
  <dcterms:created xsi:type="dcterms:W3CDTF">2025-10-17T17:02:00Z</dcterms:created>
  <dcterms:modified xsi:type="dcterms:W3CDTF">2025-12-26T17:51:00Z</dcterms:modified>
</cp:coreProperties>
</file>