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26" w:rsidRDefault="00596BCF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2E26" w:rsidRDefault="00912E2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o 4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5" name="Rectángulo 5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12E26" w:rsidRDefault="00912E2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o 6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0" y="0"/>
                                <a:chExt cx="6858000" cy="1371600"/>
                              </a:xfrm>
                            </wpg:grpSpPr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2E26" w:rsidRDefault="00912E2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912E26" w:rsidRDefault="00912E26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912E26" w:rsidRDefault="00596BCF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912E26" w:rsidRDefault="00596BCF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 w:rsidR="00D41F0D">
        <w:rPr>
          <w:sz w:val="40"/>
          <w:szCs w:val="40"/>
        </w:rPr>
        <w:t xml:space="preserve">EJECUCIÓN DIRECTA </w:t>
      </w:r>
      <w:r w:rsidR="0062085E">
        <w:rPr>
          <w:sz w:val="40"/>
          <w:szCs w:val="40"/>
        </w:rPr>
        <w:t>–</w:t>
      </w:r>
      <w:r w:rsidR="00D41F0D">
        <w:rPr>
          <w:sz w:val="40"/>
          <w:szCs w:val="40"/>
        </w:rPr>
        <w:t xml:space="preserve"> PNC</w:t>
      </w:r>
    </w:p>
    <w:p w:rsidR="0062085E" w:rsidRDefault="0062085E" w:rsidP="0062085E">
      <w:pPr>
        <w:spacing w:before="4"/>
        <w:ind w:left="784"/>
        <w:rPr>
          <w:b/>
          <w:sz w:val="40"/>
          <w:szCs w:val="40"/>
          <w:highlight w:val="yellow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  <w:highlight w:val="yellow"/>
        </w:rPr>
        <w:t>005</w:t>
      </w:r>
      <w:bookmarkStart w:id="0" w:name="_GoBack"/>
      <w:bookmarkEnd w:id="0"/>
    </w:p>
    <w:p w:rsidR="0062085E" w:rsidRDefault="0062085E">
      <w:pPr>
        <w:spacing w:before="1"/>
        <w:ind w:left="784" w:right="1250"/>
        <w:rPr>
          <w:sz w:val="40"/>
          <w:szCs w:val="40"/>
        </w:rPr>
      </w:pPr>
    </w:p>
    <w:p w:rsidR="00912E26" w:rsidRDefault="00596BC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912E26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l="0" t="0" r="0" b="0"/>
                <wp:wrapTopAndBottom distT="0" distB="0"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912E26">
                            <w:pPr>
                              <w:textDirection w:val="btLr"/>
                            </w:pPr>
                          </w:p>
                          <w:p w:rsidR="00912E26" w:rsidRDefault="00596BCF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89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2E26" w:rsidRDefault="00596BCF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912E26" w:rsidRDefault="00596B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En el marco de las competencias del Programa Nuestras Ciudades (PNC) del Ministerio de Vivienda, Construcción y Saneamiento (MVCS), tiene dentro de sus objetivos promover la promoción del crecimiento, conservación, mejoramiento, protección e integración de las ciudades de manera que contribuyan a mejorar la calidad de vida en ellas, la fundación de nuevas ciudades, el desarrollo de capacidades locales para el desarrollo urbano sostenible y el desarrollo de acciones de gestión de riesgos de desastres y sus procesos internos en el ámbito de intervención las ciudades del Perú, que cuenten con una población mayor a cinco mil (5,000) habitantes.</w: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912E26" w:rsidRDefault="00596BCF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>
        <w:t>Fuente del DATASET:</w:t>
      </w:r>
    </w:p>
    <w:p w:rsidR="00912E26" w:rsidRDefault="00596BCF">
      <w:pPr>
        <w:pStyle w:val="Ttulo2"/>
        <w:spacing w:before="176"/>
        <w:ind w:firstLine="512"/>
      </w:pPr>
      <w:r>
        <w:t>PROYECTOS EN EL MARCO EJECUCION DIRECTA</w: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912E26" w:rsidRDefault="00596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912E26">
        <w:trPr>
          <w:trHeight w:val="265"/>
        </w:trPr>
        <w:tc>
          <w:tcPr>
            <w:tcW w:w="2318" w:type="dxa"/>
            <w:shd w:val="clear" w:color="auto" w:fill="DEEAF6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912E26">
        <w:trPr>
          <w:trHeight w:val="345"/>
        </w:trPr>
        <w:tc>
          <w:tcPr>
            <w:tcW w:w="2318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N°</w:t>
            </w:r>
          </w:p>
        </w:tc>
        <w:tc>
          <w:tcPr>
            <w:tcW w:w="6662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912E26">
        <w:trPr>
          <w:trHeight w:val="755"/>
        </w:trPr>
        <w:tc>
          <w:tcPr>
            <w:tcW w:w="2318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169"/>
        </w:trPr>
        <w:tc>
          <w:tcPr>
            <w:tcW w:w="2318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912E26">
        <w:trPr>
          <w:trHeight w:val="169"/>
        </w:trPr>
        <w:tc>
          <w:tcPr>
            <w:tcW w:w="2318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PROGRAMA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Programa al que pertenece la inversión dentro del Ministerio de Vivienda, Construcción y Saneamiento</w:t>
            </w: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125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SNIP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que identifica el proyecto de inversión pública </w:t>
            </w: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912E26">
        <w:trPr>
          <w:trHeight w:val="465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UNIFICADO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único de proyecto gestionado por el sistema nacional de presupuesto </w:t>
            </w: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E26">
        <w:trPr>
          <w:trHeight w:val="252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DEPARTAMENTO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Departamento donde se ubica el proyecto</w:t>
            </w: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561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PROVINCIA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el proyecto</w:t>
            </w: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189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DISTRITO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el proyecto</w:t>
            </w:r>
          </w:p>
        </w:tc>
        <w:tc>
          <w:tcPr>
            <w:tcW w:w="1471" w:type="dxa"/>
          </w:tcPr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912E26">
        <w:trPr>
          <w:trHeight w:val="391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NOMBRE DEL PROYECTO</w:t>
            </w:r>
            <w:r>
              <w:rPr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Descripción del proyecto con el que se encuentra registrado en el sistema de proyectos de inversión pública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912E26">
        <w:trPr>
          <w:trHeight w:val="391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 EJECUTORA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Gobierno local encargada de ejecutar el proyecto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912E26" w:rsidRDefault="00912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912E26">
        <w:trPr>
          <w:trHeight w:val="289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POBLACION BENEFICIADA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Número de población beneficiada con el proyecto según lo registrado en el SSI – MEF.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912E26">
        <w:trPr>
          <w:trHeight w:val="289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MONTO ACTUALIZADO PIP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Monto total de inversión según lo registrado en el SSI – MEF.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912E26">
        <w:trPr>
          <w:trHeight w:val="289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MODALIDAD DE FINANCIAMIMENTO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Modalidad Transferencia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289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TIPO DE EJECUCION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Tipo de ejecución Directa o Indirecta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289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ETAPA INVERSION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Etapa en la que se encuentra la inversión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40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Estado del proyecto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912E26">
        <w:trPr>
          <w:trHeight w:val="40"/>
        </w:trPr>
        <w:tc>
          <w:tcPr>
            <w:tcW w:w="2318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 DE INVERSION (SSI-MEF)</w:t>
            </w:r>
          </w:p>
        </w:tc>
        <w:tc>
          <w:tcPr>
            <w:tcW w:w="6662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Estado de la inversión según SSI – MEF </w:t>
            </w:r>
          </w:p>
        </w:tc>
        <w:tc>
          <w:tcPr>
            <w:tcW w:w="1471" w:type="dxa"/>
          </w:tcPr>
          <w:p w:rsidR="00912E26" w:rsidRDefault="00596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</w:tbl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2E26" w:rsidRDefault="00596BC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l="0" t="0" r="0" b="0"/>
                <wp:wrapTopAndBottom distT="0" distB="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12E26" w:rsidRDefault="00912E2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4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912E26" w:rsidRDefault="00596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912E26" w:rsidRDefault="00912E26">
      <w:pPr>
        <w:ind w:left="993" w:right="1219"/>
      </w:pPr>
    </w:p>
    <w:p w:rsidR="00912E26" w:rsidRDefault="00596B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912E26" w:rsidRDefault="00912E26">
      <w:pPr>
        <w:ind w:left="993" w:right="1219" w:firstLine="60"/>
      </w:pPr>
    </w:p>
    <w:p w:rsidR="00912E26" w:rsidRDefault="00596B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912E26" w:rsidRDefault="00912E26">
      <w:pPr>
        <w:ind w:left="993" w:right="1219" w:firstLine="60"/>
      </w:pPr>
    </w:p>
    <w:p w:rsidR="00912E26" w:rsidRDefault="00912E2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6"/>
          <w:szCs w:val="16"/>
        </w:rPr>
      </w:pPr>
    </w:p>
    <w:sectPr w:rsidR="00912E26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177DE"/>
    <w:multiLevelType w:val="multilevel"/>
    <w:tmpl w:val="B4E41162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4A5C1E"/>
    <w:multiLevelType w:val="multilevel"/>
    <w:tmpl w:val="6B8AEB9C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26"/>
    <w:rsid w:val="00596BCF"/>
    <w:rsid w:val="0062085E"/>
    <w:rsid w:val="00912E26"/>
    <w:rsid w:val="00D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1D7DAD-BC3D-4D7D-B506-B068AD6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line="834" w:lineRule="auto"/>
      <w:ind w:left="1788" w:right="1884"/>
      <w:jc w:val="center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414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4</cp:revision>
  <dcterms:created xsi:type="dcterms:W3CDTF">2021-07-23T16:07:00Z</dcterms:created>
  <dcterms:modified xsi:type="dcterms:W3CDTF">2021-07-23T16:30:00Z</dcterms:modified>
</cp:coreProperties>
</file>