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firstLine="512"/>
        <w:rPr/>
      </w:pPr>
      <w:r w:rsidDel="00000000" w:rsidR="00000000" w:rsidRPr="00000000">
        <w:rPr/>
        <mc:AlternateContent>
          <mc:Choice Requires="wpg">
            <w:drawing>
              <wp:inline distB="0" distT="0" distL="114300" distR="114300">
                <wp:extent cx="6858000" cy="1371600"/>
                <wp:effectExtent b="0" l="0" r="0" t="0"/>
                <wp:docPr id="2" name=""/>
                <a:graphic>
                  <a:graphicData uri="http://schemas.microsoft.com/office/word/2010/wordprocessingGroup">
                    <wpg:wgp>
                      <wpg:cNvGrpSpPr/>
                      <wpg:grpSpPr>
                        <a:xfrm>
                          <a:off x="1917000" y="3094200"/>
                          <a:ext cx="6858000" cy="1371600"/>
                          <a:chOff x="1917000" y="3094200"/>
                          <a:chExt cx="6858000" cy="1371600"/>
                        </a:xfrm>
                      </wpg:grpSpPr>
                      <wpg:grpSp>
                        <wpg:cNvGrpSpPr/>
                        <wpg:grpSpPr>
                          <a:xfrm>
                            <a:off x="1917000" y="3094200"/>
                            <a:ext cx="6858000" cy="1371600"/>
                            <a:chOff x="1917000" y="3094200"/>
                            <a:chExt cx="6858000" cy="1371600"/>
                          </a:xfrm>
                        </wpg:grpSpPr>
                        <wps:wsp>
                          <wps:cNvSpPr/>
                          <wps:cNvPr id="4" name="Shape 4"/>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1917000" y="3094200"/>
                              <a:chExt cx="6858000" cy="1371600"/>
                            </a:xfrm>
                          </wpg:grpSpPr>
                          <wps:wsp>
                            <wps:cNvSpPr/>
                            <wps:cNvPr id="6" name="Shape 6"/>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0" y="0"/>
                                <a:chExt cx="6858000" cy="1371600"/>
                              </a:xfrm>
                            </wpg:grpSpPr>
                            <wps:wsp>
                              <wps:cNvSpPr/>
                              <wps:cNvPr id="8" name="Shape 8"/>
                              <wps:spPr>
                                <a:xfrm>
                                  <a:off x="0" y="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6858000" cy="1371600"/>
                                </a:xfrm>
                                <a:prstGeom prst="rect">
                                  <a:avLst/>
                                </a:prstGeom>
                                <a:solidFill>
                                  <a:srgbClr val="C0504D"/>
                                </a:solidFill>
                                <a:ln cap="flat" cmpd="sng" w="38100">
                                  <a:solidFill>
                                    <a:srgbClr val="F2F2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inline>
            </w:drawing>
          </mc:Choice>
          <mc:Fallback>
            <w:drawing>
              <wp:inline distB="0" distT="0" distL="114300" distR="114300">
                <wp:extent cx="6858000" cy="1371600"/>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858000" cy="137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70c0"/>
          <w:sz w:val="18"/>
          <w:szCs w:val="18"/>
        </w:rPr>
      </w:pPr>
      <w:r w:rsidDel="00000000" w:rsidR="00000000" w:rsidRPr="00000000">
        <w:rPr>
          <w:rtl w:val="0"/>
        </w:rPr>
      </w:r>
    </w:p>
    <w:p w:rsidR="00000000" w:rsidDel="00000000" w:rsidP="00000000" w:rsidRDefault="00000000" w:rsidRPr="00000000" w14:paraId="00000003">
      <w:pPr>
        <w:pStyle w:val="Title"/>
        <w:ind w:firstLine="1788"/>
        <w:rPr>
          <w:color w:val="0070c0"/>
          <w:sz w:val="64"/>
          <w:szCs w:val="64"/>
        </w:rPr>
      </w:pPr>
      <w:r w:rsidDel="00000000" w:rsidR="00000000" w:rsidRPr="00000000">
        <w:rPr>
          <w:color w:val="0070c0"/>
          <w:sz w:val="64"/>
          <w:szCs w:val="64"/>
          <w:rtl w:val="0"/>
        </w:rPr>
        <w:t xml:space="preserve">DICCIONARIO DE DATOS</w:t>
      </w:r>
    </w:p>
    <w:p w:rsidR="00000000" w:rsidDel="00000000" w:rsidP="00000000" w:rsidRDefault="00000000" w:rsidRPr="00000000" w14:paraId="00000004">
      <w:pPr>
        <w:spacing w:before="1" w:lineRule="auto"/>
        <w:ind w:left="784" w:right="1250" w:firstLine="0"/>
        <w:rPr>
          <w:sz w:val="40"/>
          <w:szCs w:val="40"/>
        </w:rPr>
      </w:pPr>
      <w:r w:rsidDel="00000000" w:rsidR="00000000" w:rsidRPr="00000000">
        <w:rPr>
          <w:b w:val="1"/>
          <w:color w:val="006fc0"/>
          <w:sz w:val="40"/>
          <w:szCs w:val="40"/>
          <w:rtl w:val="0"/>
        </w:rPr>
        <w:t xml:space="preserve">DATASET: </w:t>
      </w:r>
      <w:r w:rsidDel="00000000" w:rsidR="00000000" w:rsidRPr="00000000">
        <w:rPr>
          <w:sz w:val="40"/>
          <w:szCs w:val="40"/>
          <w:rtl w:val="0"/>
        </w:rPr>
        <w:t xml:space="preserve">Proyectos de Inversión a ejecutarse en la modalidad de ejecución de Obras por Impuesto (OxI) del Programa Nacional de Saneamiento Rural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0" w:lineRule="auto"/>
        <w:rPr>
          <w:b w:val="1"/>
          <w:color w:val="000000"/>
          <w:sz w:val="16"/>
          <w:szCs w:val="16"/>
        </w:rPr>
        <w:sectPr>
          <w:pgSz w:h="15840" w:w="12240" w:orient="portrait"/>
          <w:pgMar w:bottom="280" w:top="720" w:left="620" w:right="62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896100" cy="6894830"/>
                <wp:effectExtent b="0" l="0" r="0" t="0"/>
                <wp:wrapTopAndBottom distB="0" distT="0"/>
                <wp:docPr id="1" name=""/>
                <a:graphic>
                  <a:graphicData uri="http://schemas.microsoft.com/office/word/2010/wordprocessingShape">
                    <wps:wsp>
                      <wps:cNvSpPr/>
                      <wps:cNvPr id="2" name="Shape 2"/>
                      <wps:spPr>
                        <a:xfrm>
                          <a:off x="1910650" y="345285"/>
                          <a:ext cx="6870700" cy="6869430"/>
                        </a:xfrm>
                        <a:custGeom>
                          <a:rect b="b" l="l" r="r" t="t"/>
                          <a:pathLst>
                            <a:path extrusionOk="0" h="5951220" w="6858000">
                              <a:moveTo>
                                <a:pt x="0" y="0"/>
                              </a:moveTo>
                              <a:lnTo>
                                <a:pt x="0" y="5951220"/>
                              </a:lnTo>
                              <a:lnTo>
                                <a:pt x="6858000" y="5951220"/>
                              </a:lnTo>
                              <a:lnTo>
                                <a:pt x="6858000" y="0"/>
                              </a:lnTo>
                              <a:close/>
                            </a:path>
                          </a:pathLst>
                        </a:custGeom>
                        <a:gradFill>
                          <a:gsLst>
                            <a:gs pos="0">
                              <a:srgbClr val="622423"/>
                            </a:gs>
                            <a:gs pos="100000">
                              <a:srgbClr val="C0504D"/>
                            </a:gs>
                          </a:gsLst>
                          <a:lin ang="13500000" scaled="0"/>
                        </a:gradFill>
                        <a:ln cap="flat" cmpd="sng" w="12700">
                          <a:solidFill>
                            <a:srgbClr val="F2F2F2"/>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MINISTERIO DE VIVIENDA CONSTRUCCION Y SANEAMIENTO</w:t>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Carlito" w:cs="Carlito" w:eastAsia="Carlito" w:hAnsi="Carlito"/>
                                <w:b w:val="1"/>
                                <w:i w:val="0"/>
                                <w:smallCaps w:val="0"/>
                                <w:strike w:val="0"/>
                                <w:color w:val="ffffff"/>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PROGRAMA NACIONAL DE SANEAMIENTO RURAL</w:t>
                            </w:r>
                          </w:p>
                          <w:p w:rsidR="00000000" w:rsidDel="00000000" w:rsidP="00000000" w:rsidRDefault="00000000" w:rsidRPr="00000000">
                            <w:pPr>
                              <w:spacing w:after="0" w:before="0" w:line="240"/>
                              <w:ind w:left="0" w:right="3196.0000610351562" w:firstLine="0"/>
                              <w:jc w:val="left"/>
                              <w:textDirection w:val="btLr"/>
                            </w:pPr>
                            <w:r w:rsidDel="00000000" w:rsidR="00000000" w:rsidRPr="00000000">
                              <w:rPr>
                                <w:rFonts w:ascii="Carlito" w:cs="Carlito" w:eastAsia="Carlito" w:hAnsi="Carlito"/>
                                <w:b w:val="1"/>
                                <w:i w:val="0"/>
                                <w:smallCaps w:val="0"/>
                                <w:strike w:val="0"/>
                                <w:color w:val="ffffff"/>
                                <w:sz w:val="28"/>
                                <w:vertAlign w:val="baseline"/>
                              </w:rPr>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896100" cy="68948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96100" cy="6894830"/>
                        </a:xfrm>
                        <a:prstGeom prst="rect"/>
                        <a:ln/>
                      </pic:spPr>
                    </pic:pic>
                  </a:graphicData>
                </a:graphic>
              </wp:anchor>
            </w:drawing>
          </mc:Fallback>
        </mc:AlternateContent>
      </w:r>
    </w:p>
    <w:p w:rsidR="00000000" w:rsidDel="00000000" w:rsidP="00000000" w:rsidRDefault="00000000" w:rsidRPr="00000000" w14:paraId="00000006">
      <w:pPr>
        <w:pStyle w:val="Heading1"/>
        <w:numPr>
          <w:ilvl w:val="0"/>
          <w:numId w:val="2"/>
        </w:numPr>
        <w:tabs>
          <w:tab w:val="left" w:pos="874"/>
        </w:tabs>
        <w:spacing w:before="0" w:lineRule="auto"/>
        <w:ind w:left="873" w:hanging="362"/>
        <w:rPr/>
      </w:pPr>
      <w:r w:rsidDel="00000000" w:rsidR="00000000" w:rsidRPr="00000000">
        <w:rPr>
          <w:rFonts w:ascii="Arial" w:cs="Arial" w:eastAsia="Arial" w:hAnsi="Arial"/>
          <w:sz w:val="20"/>
          <w:szCs w:val="20"/>
          <w:rtl w:val="0"/>
        </w:rPr>
        <w:t xml:space="preserve">Resumen:</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Programa Nacional de Saneamiento Rural (PNSR) del Ministerio de Vivienda, Construcción y Saneamiento (MVCS), tiene como objetivo principal </w:t>
      </w:r>
      <w:r w:rsidDel="00000000" w:rsidR="00000000" w:rsidRPr="00000000">
        <w:rPr>
          <w:rFonts w:ascii="Arial" w:cs="Arial" w:eastAsia="Arial" w:hAnsi="Arial"/>
          <w:b w:val="1"/>
          <w:i w:val="1"/>
          <w:color w:val="000000"/>
          <w:sz w:val="20"/>
          <w:szCs w:val="20"/>
          <w:rtl w:val="0"/>
        </w:rPr>
        <w:t xml:space="preserve">mejorar la calidad, ampliar la cobertura y promover el uso sostenible de los servicios de agua y saneamiento en las poblaciones rurales del país, con la finalidad de posibilitar el acceso de la población del ámbito rural a los servicios de agua y saneamiento a través de una intervención integral, de calidad y sostenible</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información presentada detalla los proyectos de inversión del ámbito rural a ejecutarse en la modalidad de ejecución de Obras por Impuesto (OxI) del Programa Nacional de Saneamiento Rural</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C">
      <w:pPr>
        <w:pStyle w:val="Heading1"/>
        <w:numPr>
          <w:ilvl w:val="0"/>
          <w:numId w:val="2"/>
        </w:numPr>
        <w:tabs>
          <w:tab w:val="left" w:pos="874"/>
        </w:tabs>
        <w:spacing w:before="0" w:lineRule="auto"/>
        <w:ind w:left="873" w:hanging="362"/>
        <w:rPr/>
      </w:pPr>
      <w:r w:rsidDel="00000000" w:rsidR="00000000" w:rsidRPr="00000000">
        <w:rPr>
          <w:rFonts w:ascii="Arial" w:cs="Arial" w:eastAsia="Arial" w:hAnsi="Arial"/>
          <w:sz w:val="20"/>
          <w:szCs w:val="20"/>
          <w:rtl w:val="0"/>
        </w:rPr>
        <w:t xml:space="preserve">Fuente del DATASET:</w:t>
      </w:r>
    </w:p>
    <w:p w:rsidR="00000000" w:rsidDel="00000000" w:rsidP="00000000" w:rsidRDefault="00000000" w:rsidRPr="00000000" w14:paraId="0000000D">
      <w:pPr>
        <w:pStyle w:val="Heading2"/>
        <w:spacing w:before="0" w:lineRule="auto"/>
        <w:ind w:firstLine="512"/>
        <w:rPr>
          <w:rFonts w:ascii="Arial" w:cs="Arial" w:eastAsia="Arial" w:hAnsi="Arial"/>
        </w:rPr>
      </w:pPr>
      <w:r w:rsidDel="00000000" w:rsidR="00000000" w:rsidRPr="00000000">
        <w:rPr>
          <w:rFonts w:ascii="Arial" w:cs="Arial" w:eastAsia="Arial" w:hAnsi="Arial"/>
          <w:rtl w:val="0"/>
        </w:rPr>
        <w:t xml:space="preserve">PROYECTOS A EJECUTARSE MEDIANTE LA MODALIDAD DE OBRAS POR IMPUESTOS (OxI)</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tabs>
          <w:tab w:val="left" w:pos="874"/>
        </w:tabs>
        <w:ind w:left="873" w:hanging="362"/>
        <w:rPr>
          <w:color w:val="000000"/>
        </w:rPr>
      </w:pPr>
      <w:r w:rsidDel="00000000" w:rsidR="00000000" w:rsidRPr="00000000">
        <w:rPr>
          <w:rFonts w:ascii="Arial" w:cs="Arial" w:eastAsia="Arial" w:hAnsi="Arial"/>
          <w:b w:val="1"/>
          <w:color w:val="000000"/>
          <w:sz w:val="20"/>
          <w:szCs w:val="20"/>
          <w:rtl w:val="0"/>
        </w:rPr>
        <w:t xml:space="preserve">Diccionario de datos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874"/>
        </w:tabs>
        <w:rPr>
          <w:rFonts w:ascii="Arial" w:cs="Arial" w:eastAsia="Arial" w:hAnsi="Arial"/>
          <w:b w:val="1"/>
          <w:color w:val="000000"/>
          <w:sz w:val="20"/>
          <w:szCs w:val="20"/>
        </w:rPr>
      </w:pPr>
      <w:r w:rsidDel="00000000" w:rsidR="00000000" w:rsidRPr="00000000">
        <w:rPr>
          <w:rtl w:val="0"/>
        </w:rPr>
      </w:r>
    </w:p>
    <w:tbl>
      <w:tblPr>
        <w:tblStyle w:val="Table1"/>
        <w:tblW w:w="104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8"/>
        <w:gridCol w:w="6662"/>
        <w:gridCol w:w="1471"/>
        <w:tblGridChange w:id="0">
          <w:tblGrid>
            <w:gridCol w:w="2318"/>
            <w:gridCol w:w="6662"/>
            <w:gridCol w:w="1471"/>
          </w:tblGrid>
        </w:tblGridChange>
      </w:tblGrid>
      <w:tr>
        <w:trPr>
          <w:trHeight w:val="265" w:hRule="atLeast"/>
          <w:tblHeader w:val="0"/>
        </w:trPr>
        <w:tc>
          <w:tcPr>
            <w:shd w:fill="deeaf6"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ind w:left="499"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Atributos</w:t>
            </w:r>
          </w:p>
        </w:tc>
        <w:tc>
          <w:tcPr>
            <w:shd w:fill="deeaf6"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left="107" w:right="3152"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Descripción</w:t>
            </w:r>
          </w:p>
        </w:tc>
        <w:tc>
          <w:tcPr>
            <w:shd w:fill="deeaf6"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107" w:right="93"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Formato</w:t>
            </w:r>
          </w:p>
        </w:tc>
      </w:tr>
      <w:tr>
        <w:trPr>
          <w:trHeight w:val="345"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registro del dataset</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left="107" w:right="95"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755" w:hRule="atLeast"/>
          <w:tblHeader w:val="0"/>
        </w:trPr>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PAIS</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Estándar de utilización de países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07" w:firstLine="0"/>
              <w:jc w:val="both"/>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ISO 3166-1 1 – Los códigos de países son los códigos cortos alfabéticos o numéricos creados para representar a los países</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ENTIDAD</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de Entidad Pública generadora del dataset</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PROGRAMA</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Programa al que pertenece la inversión dentro del Ministerio de Vivienda, Construcción y Saneamiento</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25"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SNIP</w:t>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autogenerado que era asignado automáticamente para la identificación de un Proyecto Inversión Pública en el marco del SNIP. Los proyectos desarrollados en el ámbito del Sistema Nacional de Programación Multianual y Gestión de Inversiones el código SNIP es el Código Unificado.</w:t>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 </w:t>
            </w:r>
          </w:p>
        </w:tc>
      </w:tr>
      <w:tr>
        <w:trPr>
          <w:trHeight w:val="465" w:hRule="atLeast"/>
          <w:tblHeader w:val="0"/>
        </w:trPr>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UNIFICADO</w:t>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único asignado a inversión y utilizado en el Sistema Nacional de Presupuesto y en el Sistema Nacional de Programación Multianual y Gestión de Inversiones. </w:t>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Arial" w:cs="Arial" w:eastAsia="Arial" w:hAnsi="Arial"/>
                <w:color w:val="000000"/>
                <w:sz w:val="16"/>
                <w:szCs w:val="16"/>
              </w:rPr>
            </w:pPr>
            <w:r w:rsidDel="00000000" w:rsidR="00000000" w:rsidRPr="00000000">
              <w:rPr>
                <w:rFonts w:ascii="Arial" w:cs="Arial" w:eastAsia="Arial" w:hAnsi="Arial"/>
                <w:b w:val="1"/>
                <w:i w:val="1"/>
                <w:color w:val="000000"/>
                <w:sz w:val="16"/>
                <w:szCs w:val="16"/>
                <w:rtl w:val="0"/>
              </w:rPr>
              <w:t xml:space="preserve">Numérico </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NOMBRE DEL PROYECTO</w:t>
              <w:tab/>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inversión registrado en el Banco de Inversiones del MEF.</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UNIDAD EJECUTORA</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Unidad Ejecutora (del Gobierno Nacional, Gobierno Regional o Gobierno Local) encargada de ejecutar el proyecto</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DEPARTAMENTO</w:t>
            </w:r>
          </w:p>
        </w:tc>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Departamento donde se ubica el proyecto</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3" w:hRule="atLeast"/>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PROVINCIA</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provincia donde se ubica el proyecto</w:t>
            </w:r>
          </w:p>
        </w:tc>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89" w:hRule="atLeast"/>
          <w:tblHeader w:val="0"/>
        </w:trPr>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DISTRITO</w:t>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distrito donde se ubica el proyecto</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89" w:hRule="atLeast"/>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POBLACION BENEFICIARIA</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población beneficiada con el proyecto según lo registrado en el Banco de Inversiones.</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MONTO ACTUALIZADO PIP</w:t>
            </w:r>
          </w:p>
        </w:tc>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Monto actualizado de la inversión, en soles, según lo registrado en el Banco de Inversiones.</w:t>
            </w:r>
          </w:p>
        </w:tc>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MODALIDAD DE FINANCIAMIMENTO</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Modalidad de ejecución de la etapa actual de la inversión: Contrata, Núcleo Ejecutor, Obra por Impuesto (OxI) o transferencia.</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TIPO DE EJECUCION</w:t>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Forma de ejecución de la inversión: Directa o Indirecta</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ETAPA INVERSION</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Etapa en la que se encuentra la inversión: Pre Inversión, Expediente técnico u Obra.</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40"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del proyecto según lo informado por el Programa Nacional de Saneamiento Rural.</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40" w:hRule="atLeast"/>
          <w:tblHeader w:val="0"/>
        </w:trPr>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 DE INVERSION (SSI-MEF)</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 la inversión según el Banco de Inversiones Activo, Desactivado o Cerrado. </w:t>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874"/>
        </w:tabs>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874"/>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2">
      <w:pPr>
        <w:rPr>
          <w:b w:val="1"/>
          <w:color w:val="000000"/>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tabs>
          <w:tab w:val="left" w:pos="874"/>
        </w:tabs>
        <w:ind w:left="873" w:hanging="362"/>
        <w:rPr>
          <w:color w:val="000000"/>
        </w:rPr>
      </w:pPr>
      <w:r w:rsidDel="00000000" w:rsidR="00000000" w:rsidRPr="00000000">
        <w:rPr>
          <w:rFonts w:ascii="Arial" w:cs="Arial" w:eastAsia="Arial" w:hAnsi="Arial"/>
          <w:b w:val="1"/>
          <w:color w:val="000000"/>
          <w:sz w:val="20"/>
          <w:szCs w:val="20"/>
          <w:rtl w:val="0"/>
        </w:rPr>
        <w:t xml:space="preserve">Estándares</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874"/>
        </w:tabs>
        <w:spacing w:before="1" w:lineRule="auto"/>
        <w:ind w:left="873" w:firstLine="0"/>
        <w:rPr>
          <w:b w:val="1"/>
          <w:color w:val="000000"/>
        </w:rPr>
      </w:pPr>
      <w:r w:rsidDel="00000000" w:rsidR="00000000" w:rsidRPr="00000000">
        <w:rPr>
          <w:rtl w:val="0"/>
        </w:rPr>
      </w:r>
    </w:p>
    <w:p w:rsidR="00000000" w:rsidDel="00000000" w:rsidP="00000000" w:rsidRDefault="00000000" w:rsidRPr="00000000" w14:paraId="00000055">
      <w:pPr>
        <w:ind w:left="993" w:right="1219" w:firstLine="0"/>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before="1" w:lineRule="auto"/>
        <w:ind w:left="1713" w:right="1219" w:hanging="360"/>
        <w:rPr/>
      </w:pPr>
      <w:r w:rsidDel="00000000" w:rsidR="00000000" w:rsidRPr="00000000">
        <w:rPr>
          <w:color w:val="000000"/>
          <w:rtl w:val="0"/>
        </w:rPr>
        <w:t xml:space="preserve">ISO 3166-1 1 – Los códigos de países son los códigos cortos alfabéticos o numéricos creados para representar a los países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3" w:lineRule="auto"/>
        <w:rPr>
          <w:b w:val="1"/>
          <w:color w:val="000000"/>
          <w:sz w:val="14"/>
          <w:szCs w:val="1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4" w:lineRule="auto"/>
        <w:rPr>
          <w:i w:val="1"/>
          <w:color w:val="000000"/>
          <w:sz w:val="16"/>
          <w:szCs w:val="16"/>
        </w:rPr>
      </w:pPr>
      <w:r w:rsidDel="00000000" w:rsidR="00000000" w:rsidRPr="00000000">
        <w:rPr>
          <w:rtl w:val="0"/>
        </w:rPr>
      </w:r>
    </w:p>
    <w:sectPr>
      <w:type w:val="nextPage"/>
      <w:pgSz w:h="15840" w:w="12240" w:orient="portrait"/>
      <w:pgMar w:bottom="280" w:top="1500" w:left="62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Carl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2">
    <w:lvl w:ilvl="0">
      <w:start w:val="1"/>
      <w:numFmt w:val="decimal"/>
      <w:lvlText w:val="%1."/>
      <w:lvlJc w:val="left"/>
      <w:pPr>
        <w:ind w:left="873" w:hanging="361.00000000000006"/>
      </w:pPr>
      <w:rPr>
        <w:rFonts w:ascii="Carlito" w:cs="Carlito" w:eastAsia="Carlito" w:hAnsi="Carlito"/>
        <w:b w:val="1"/>
        <w:sz w:val="28"/>
        <w:szCs w:val="28"/>
      </w:rPr>
    </w:lvl>
    <w:lvl w:ilvl="1">
      <w:start w:val="1"/>
      <w:numFmt w:val="bullet"/>
      <w:lvlText w:val="•"/>
      <w:lvlJc w:val="left"/>
      <w:pPr>
        <w:ind w:left="1892" w:hanging="361"/>
      </w:pPr>
      <w:rPr/>
    </w:lvl>
    <w:lvl w:ilvl="2">
      <w:start w:val="1"/>
      <w:numFmt w:val="bullet"/>
      <w:lvlText w:val="•"/>
      <w:lvlJc w:val="left"/>
      <w:pPr>
        <w:ind w:left="2904" w:hanging="361"/>
      </w:pPr>
      <w:rPr/>
    </w:lvl>
    <w:lvl w:ilvl="3">
      <w:start w:val="1"/>
      <w:numFmt w:val="bullet"/>
      <w:lvlText w:val="•"/>
      <w:lvlJc w:val="left"/>
      <w:pPr>
        <w:ind w:left="3916" w:hanging="361"/>
      </w:pPr>
      <w:rPr/>
    </w:lvl>
    <w:lvl w:ilvl="4">
      <w:start w:val="1"/>
      <w:numFmt w:val="bullet"/>
      <w:lvlText w:val="•"/>
      <w:lvlJc w:val="left"/>
      <w:pPr>
        <w:ind w:left="4928" w:hanging="361"/>
      </w:pPr>
      <w:rPr/>
    </w:lvl>
    <w:lvl w:ilvl="5">
      <w:start w:val="1"/>
      <w:numFmt w:val="bullet"/>
      <w:lvlText w:val="•"/>
      <w:lvlJc w:val="left"/>
      <w:pPr>
        <w:ind w:left="5940" w:hanging="361"/>
      </w:pPr>
      <w:rPr/>
    </w:lvl>
    <w:lvl w:ilvl="6">
      <w:start w:val="1"/>
      <w:numFmt w:val="bullet"/>
      <w:lvlText w:val="•"/>
      <w:lvlJc w:val="left"/>
      <w:pPr>
        <w:ind w:left="6952" w:hanging="361"/>
      </w:pPr>
      <w:rPr/>
    </w:lvl>
    <w:lvl w:ilvl="7">
      <w:start w:val="1"/>
      <w:numFmt w:val="bullet"/>
      <w:lvlText w:val="•"/>
      <w:lvlJc w:val="left"/>
      <w:pPr>
        <w:ind w:left="7964" w:hanging="361"/>
      </w:pPr>
      <w:rPr/>
    </w:lvl>
    <w:lvl w:ilvl="8">
      <w:start w:val="1"/>
      <w:numFmt w:val="bullet"/>
      <w:lvlText w:val="•"/>
      <w:lvlJc w:val="left"/>
      <w:pPr>
        <w:ind w:left="8976" w:hanging="36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rlito" w:cs="Carlito" w:eastAsia="Carlito" w:hAnsi="Carlito"/>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873" w:hanging="362"/>
    </w:pPr>
    <w:rPr>
      <w:b w:val="1"/>
      <w:sz w:val="24"/>
      <w:szCs w:val="24"/>
    </w:rPr>
  </w:style>
  <w:style w:type="paragraph" w:styleId="Heading2">
    <w:name w:val="heading 2"/>
    <w:basedOn w:val="Normal"/>
    <w:next w:val="Normal"/>
    <w:pPr>
      <w:spacing w:before="119" w:lineRule="auto"/>
      <w:ind w:left="512"/>
    </w:pPr>
    <w:rPr>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834" w:lineRule="auto"/>
      <w:ind w:left="1788" w:right="1884"/>
      <w:jc w:val="center"/>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