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7B8224CB" w14:textId="56C53D28" w:rsidR="00D52AF6" w:rsidRDefault="009F0CA5" w:rsidP="0005315C">
      <w:pPr>
        <w:jc w:val="both"/>
        <w:rPr>
          <w:rFonts w:asciiTheme="majorHAnsi" w:hAnsiTheme="majorHAnsi" w:cstheme="majorHAnsi"/>
        </w:rPr>
      </w:pPr>
      <w:r w:rsidRPr="00BE2CC3">
        <w:rPr>
          <w:rFonts w:asciiTheme="majorHAnsi" w:hAnsiTheme="majorHAnsi" w:cstheme="majorHAnsi"/>
        </w:rPr>
        <w:t xml:space="preserve">Metadatos del </w:t>
      </w:r>
      <w:proofErr w:type="spellStart"/>
      <w:r w:rsidRPr="00BE2CC3">
        <w:rPr>
          <w:rFonts w:asciiTheme="majorHAnsi" w:hAnsiTheme="majorHAnsi" w:cstheme="majorHAnsi"/>
        </w:rPr>
        <w:t>dataset</w:t>
      </w:r>
      <w:proofErr w:type="spellEnd"/>
      <w:r w:rsidR="00EB1A82">
        <w:rPr>
          <w:rFonts w:asciiTheme="majorHAnsi" w:hAnsiTheme="majorHAnsi" w:cstheme="majorHAnsi"/>
        </w:rPr>
        <w:t>:</w:t>
      </w:r>
      <w:r w:rsidR="00D52AF6">
        <w:rPr>
          <w:rFonts w:asciiTheme="majorHAnsi" w:hAnsiTheme="majorHAnsi" w:cstheme="majorHAnsi"/>
        </w:rPr>
        <w:t xml:space="preserve"> </w:t>
      </w:r>
      <w:r w:rsidR="00B146A4" w:rsidRPr="00D52AF6">
        <w:rPr>
          <w:rFonts w:asciiTheme="majorHAnsi" w:hAnsiTheme="majorHAnsi" w:cstheme="majorHAnsi"/>
        </w:rPr>
        <w:t xml:space="preserve">CERTIFICADO DE </w:t>
      </w:r>
      <w:r w:rsidR="00D4047B">
        <w:rPr>
          <w:rFonts w:asciiTheme="majorHAnsi" w:hAnsiTheme="majorHAnsi" w:cstheme="majorHAnsi"/>
        </w:rPr>
        <w:t>COMPATIBILIDAD DE USO</w:t>
      </w:r>
      <w:r w:rsidR="00B146A4" w:rsidRPr="0030309F">
        <w:rPr>
          <w:rFonts w:asciiTheme="majorHAnsi" w:hAnsiTheme="majorHAnsi" w:cstheme="majorHAnsi"/>
        </w:rPr>
        <w:t xml:space="preserve"> - [MUNICIPALIDAD PROVINCIAL DE CHICLAYO - </w:t>
      </w:r>
      <w:proofErr w:type="spellStart"/>
      <w:r w:rsidR="00B146A4" w:rsidRPr="0030309F">
        <w:rPr>
          <w:rFonts w:asciiTheme="majorHAnsi" w:hAnsiTheme="majorHAnsi" w:cstheme="majorHAnsi"/>
        </w:rPr>
        <w:t>MPCH</w:t>
      </w:r>
      <w:proofErr w:type="spellEnd"/>
      <w:r w:rsidR="00B146A4" w:rsidRPr="0030309F">
        <w:rPr>
          <w:rFonts w:asciiTheme="majorHAnsi" w:hAnsiTheme="majorHAnsi" w:cstheme="majorHAnsi"/>
        </w:rPr>
        <w:t>]</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D4047B">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610F5294" w14:textId="77777777" w:rsidR="00504D0A" w:rsidRDefault="00D4047B" w:rsidP="00D4047B">
            <w:pPr>
              <w:jc w:val="center"/>
              <w:rPr>
                <w:rFonts w:asciiTheme="majorHAnsi" w:hAnsiTheme="majorHAnsi" w:cstheme="majorHAnsi"/>
              </w:rPr>
            </w:pPr>
            <w:r w:rsidRPr="00D4047B">
              <w:rPr>
                <w:rFonts w:asciiTheme="majorHAnsi" w:hAnsiTheme="majorHAnsi" w:cstheme="majorHAnsi"/>
              </w:rPr>
              <w:t xml:space="preserve">CERTIFICADO DE COMPATIBILIDAD DE USO - [MUNICIPALIDAD PROVINCIAL DE CHICLAYO - </w:t>
            </w:r>
            <w:proofErr w:type="spellStart"/>
            <w:r w:rsidRPr="00D4047B">
              <w:rPr>
                <w:rFonts w:asciiTheme="majorHAnsi" w:hAnsiTheme="majorHAnsi" w:cstheme="majorHAnsi"/>
              </w:rPr>
              <w:t>MPCH</w:t>
            </w:r>
            <w:proofErr w:type="spellEnd"/>
            <w:r w:rsidRPr="00D4047B">
              <w:rPr>
                <w:rFonts w:asciiTheme="majorHAnsi" w:hAnsiTheme="majorHAnsi" w:cstheme="majorHAnsi"/>
              </w:rPr>
              <w:t>]</w:t>
            </w:r>
          </w:p>
          <w:p w14:paraId="301BAC89" w14:textId="3EB34742" w:rsidR="00D4047B" w:rsidRDefault="00D4047B" w:rsidP="00D4047B">
            <w:pPr>
              <w:jc w:val="center"/>
              <w:rPr>
                <w:rFonts w:asciiTheme="majorHAnsi" w:hAnsiTheme="majorHAnsi" w:cstheme="majorHAnsi"/>
              </w:rPr>
            </w:pP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01DB1C55" w:rsidR="00C027F7" w:rsidRDefault="006A32D8" w:rsidP="00E12C4C">
            <w:pPr>
              <w:rPr>
                <w:rFonts w:asciiTheme="majorHAnsi" w:hAnsiTheme="majorHAnsi" w:cstheme="majorHAnsi"/>
              </w:rPr>
            </w:pPr>
            <w:r w:rsidRPr="006A32D8">
              <w:rPr>
                <w:rFonts w:asciiTheme="majorHAnsi" w:hAnsiTheme="majorHAnsi" w:cstheme="majorHAnsi"/>
              </w:rPr>
              <w:t>https://www.datosabiertos.gob.pe/dataset/dataset-certificado-de-compatibilidad-de-uso-municipalidad-provincial-de-chiclayo-mpch</w:t>
            </w:r>
          </w:p>
        </w:tc>
      </w:tr>
      <w:tr w:rsidR="00504D0A" w14:paraId="2EC58AEF" w14:textId="77777777" w:rsidTr="00504D0A">
        <w:tc>
          <w:tcPr>
            <w:tcW w:w="2972" w:type="dxa"/>
            <w:vAlign w:val="center"/>
          </w:tcPr>
          <w:p w14:paraId="24E79BF0" w14:textId="0C1004DE" w:rsidR="00504D0A" w:rsidRPr="0079662F" w:rsidRDefault="00504D0A" w:rsidP="00504D0A">
            <w:pPr>
              <w:rPr>
                <w:rFonts w:asciiTheme="majorHAnsi" w:hAnsiTheme="majorHAnsi" w:cstheme="majorHAnsi"/>
                <w:b/>
                <w:bCs/>
              </w:rPr>
            </w:pPr>
            <w:r w:rsidRPr="0079662F">
              <w:rPr>
                <w:rFonts w:asciiTheme="majorHAnsi" w:hAnsiTheme="majorHAnsi" w:cstheme="majorHAnsi"/>
                <w:b/>
                <w:bCs/>
              </w:rPr>
              <w:t>Descripción</w:t>
            </w:r>
          </w:p>
        </w:tc>
        <w:tc>
          <w:tcPr>
            <w:tcW w:w="7484" w:type="dxa"/>
          </w:tcPr>
          <w:p w14:paraId="329724B8" w14:textId="77777777" w:rsidR="00742B5D" w:rsidRPr="004D7EBC" w:rsidRDefault="00742B5D" w:rsidP="00163D5B">
            <w:pPr>
              <w:rPr>
                <w:rFonts w:asciiTheme="majorHAnsi" w:hAnsiTheme="majorHAnsi" w:cstheme="majorHAnsi"/>
              </w:rPr>
            </w:pPr>
          </w:p>
          <w:p w14:paraId="7F947EEF" w14:textId="24E50B23" w:rsidR="00A05EC6" w:rsidRPr="004D7EBC" w:rsidRDefault="00A05EC6" w:rsidP="00163D5B">
            <w:pPr>
              <w:rPr>
                <w:rFonts w:ascii="Arial" w:hAnsi="Arial" w:cs="Arial"/>
              </w:rPr>
            </w:pPr>
            <w:r w:rsidRPr="004D7EBC">
              <w:rPr>
                <w:rFonts w:asciiTheme="majorHAnsi" w:hAnsiTheme="majorHAnsi" w:cstheme="majorHAnsi"/>
              </w:rPr>
              <w:t xml:space="preserve">Este </w:t>
            </w:r>
            <w:proofErr w:type="spellStart"/>
            <w:r w:rsidRPr="004D7EBC">
              <w:rPr>
                <w:rFonts w:asciiTheme="majorHAnsi" w:hAnsiTheme="majorHAnsi" w:cstheme="majorHAnsi"/>
              </w:rPr>
              <w:t>dataset</w:t>
            </w:r>
            <w:proofErr w:type="spellEnd"/>
            <w:r w:rsidRPr="004D7EBC">
              <w:rPr>
                <w:rFonts w:asciiTheme="majorHAnsi" w:hAnsiTheme="majorHAnsi" w:cstheme="majorHAnsi"/>
              </w:rPr>
              <w:t xml:space="preserve"> contiene </w:t>
            </w:r>
            <w:r w:rsidRPr="004D7EBC">
              <w:rPr>
                <w:rFonts w:ascii="Arial" w:hAnsi="Arial" w:cs="Arial"/>
              </w:rPr>
              <w:t>Información del registro de</w:t>
            </w:r>
            <w:r w:rsidR="00742B5D" w:rsidRPr="004D7EBC">
              <w:rPr>
                <w:rFonts w:ascii="Arial" w:hAnsi="Arial" w:cs="Arial"/>
              </w:rPr>
              <w:t xml:space="preserve"> Certificados de compatibilidad de uso de </w:t>
            </w:r>
            <w:r w:rsidRPr="004D7EBC">
              <w:rPr>
                <w:rFonts w:ascii="Arial" w:hAnsi="Arial" w:cs="Arial"/>
              </w:rPr>
              <w:t>la Municipalidad Provincial de Chiclayo</w:t>
            </w:r>
            <w:r w:rsidR="008F26FD" w:rsidRPr="004D7EBC">
              <w:rPr>
                <w:rFonts w:ascii="Arial" w:hAnsi="Arial" w:cs="Arial"/>
              </w:rPr>
              <w:t xml:space="preserve">, correspondiente a los años del </w:t>
            </w:r>
            <w:r w:rsidR="00742B5D" w:rsidRPr="004D7EBC">
              <w:rPr>
                <w:rFonts w:ascii="Arial" w:hAnsi="Arial" w:cs="Arial"/>
              </w:rPr>
              <w:t>2024</w:t>
            </w:r>
            <w:r w:rsidR="008F26FD" w:rsidRPr="004D7EBC">
              <w:rPr>
                <w:rFonts w:ascii="Arial" w:hAnsi="Arial" w:cs="Arial"/>
              </w:rPr>
              <w:t xml:space="preserve"> al 2025, con corte a </w:t>
            </w:r>
            <w:r w:rsidR="00CC3F55">
              <w:rPr>
                <w:rFonts w:ascii="Arial" w:hAnsi="Arial" w:cs="Arial"/>
              </w:rPr>
              <w:t>setiembre</w:t>
            </w:r>
            <w:r w:rsidR="008F26FD" w:rsidRPr="004D7EBC">
              <w:rPr>
                <w:rFonts w:ascii="Arial" w:hAnsi="Arial" w:cs="Arial"/>
              </w:rPr>
              <w:t xml:space="preserve"> 2025.</w:t>
            </w:r>
          </w:p>
          <w:p w14:paraId="1BBF6AC9" w14:textId="77777777" w:rsidR="00742B5D" w:rsidRPr="004D7EBC" w:rsidRDefault="00742B5D" w:rsidP="00742B5D">
            <w:pPr>
              <w:rPr>
                <w:rFonts w:cstheme="minorHAnsi"/>
              </w:rPr>
            </w:pPr>
          </w:p>
          <w:p w14:paraId="396A49D4" w14:textId="17220243" w:rsidR="00742B5D" w:rsidRPr="004D7EBC" w:rsidRDefault="00742B5D" w:rsidP="00742B5D">
            <w:pPr>
              <w:rPr>
                <w:rFonts w:asciiTheme="majorHAnsi" w:hAnsiTheme="majorHAnsi" w:cstheme="majorHAnsi"/>
              </w:rPr>
            </w:pPr>
            <w:r w:rsidRPr="004D7EBC">
              <w:rPr>
                <w:rFonts w:cstheme="minorHAnsi"/>
              </w:rPr>
              <w:t>Este documento técnico – normativo en el que se evalúa si el tipo de actividad económica a ser desarrollada por el interesado resulta o no compatible con la zonificación vigente con la que califica el predio; su ámbito de aplicación es a nivel provincial.</w:t>
            </w:r>
          </w:p>
          <w:p w14:paraId="2EE25240" w14:textId="77777777" w:rsidR="00742B5D" w:rsidRPr="004D7EBC" w:rsidRDefault="00742B5D" w:rsidP="00163D5B">
            <w:pPr>
              <w:rPr>
                <w:rFonts w:ascii="Arial" w:hAnsi="Arial" w:cs="Arial"/>
              </w:rPr>
            </w:pPr>
          </w:p>
          <w:p w14:paraId="6B508DF7" w14:textId="77777777" w:rsidR="00A05EC6" w:rsidRPr="004D7EBC" w:rsidRDefault="00A05EC6" w:rsidP="00163D5B">
            <w:pPr>
              <w:rPr>
                <w:rFonts w:ascii="Arial" w:hAnsi="Arial" w:cs="Arial"/>
              </w:rPr>
            </w:pPr>
          </w:p>
          <w:p w14:paraId="23FF74DC" w14:textId="77777777" w:rsidR="00A05EC6" w:rsidRPr="004D7EBC" w:rsidRDefault="00A05EC6" w:rsidP="00A05EC6">
            <w:pPr>
              <w:rPr>
                <w:rFonts w:asciiTheme="majorHAnsi" w:hAnsiTheme="majorHAnsi" w:cstheme="majorHAnsi"/>
                <w:b/>
                <w:bCs/>
              </w:rPr>
            </w:pPr>
            <w:r w:rsidRPr="004D7EBC">
              <w:rPr>
                <w:rFonts w:asciiTheme="majorHAnsi" w:hAnsiTheme="majorHAnsi" w:cstheme="majorHAnsi"/>
                <w:b/>
                <w:bCs/>
              </w:rPr>
              <w:t xml:space="preserve">El </w:t>
            </w:r>
            <w:proofErr w:type="spellStart"/>
            <w:r w:rsidRPr="004D7EBC">
              <w:rPr>
                <w:rFonts w:asciiTheme="majorHAnsi" w:hAnsiTheme="majorHAnsi" w:cstheme="majorHAnsi"/>
                <w:b/>
                <w:bCs/>
              </w:rPr>
              <w:t>dataset</w:t>
            </w:r>
            <w:proofErr w:type="spellEnd"/>
            <w:r w:rsidRPr="004D7EBC">
              <w:rPr>
                <w:rFonts w:asciiTheme="majorHAnsi" w:hAnsiTheme="majorHAnsi" w:cstheme="majorHAnsi"/>
                <w:b/>
                <w:bCs/>
              </w:rPr>
              <w:t xml:space="preserve"> presenta los siguientes datos:</w:t>
            </w:r>
          </w:p>
          <w:p w14:paraId="1A32D6D1" w14:textId="77777777" w:rsidR="00A05EC6" w:rsidRPr="004D7EBC" w:rsidRDefault="00A05EC6" w:rsidP="00A05EC6">
            <w:pPr>
              <w:rPr>
                <w:rFonts w:asciiTheme="majorHAnsi" w:hAnsiTheme="majorHAnsi" w:cstheme="majorHAnsi"/>
              </w:rPr>
            </w:pPr>
          </w:p>
          <w:p w14:paraId="2B67E0ED" w14:textId="77777777" w:rsidR="00A05EC6" w:rsidRPr="004D7EBC" w:rsidRDefault="00A05EC6" w:rsidP="00A05EC6">
            <w:pPr>
              <w:jc w:val="both"/>
              <w:rPr>
                <w:rFonts w:ascii="Arial" w:hAnsi="Arial" w:cs="Arial"/>
              </w:rPr>
            </w:pPr>
            <w:r w:rsidRPr="004D7EBC">
              <w:rPr>
                <w:rFonts w:ascii="Arial" w:hAnsi="Arial" w:cs="Arial"/>
                <w:b/>
              </w:rPr>
              <w:t>Datos de la entidad</w:t>
            </w:r>
            <w:r w:rsidRPr="004D7EBC">
              <w:rPr>
                <w:rFonts w:ascii="Arial" w:hAnsi="Arial" w:cs="Arial"/>
              </w:rPr>
              <w:t xml:space="preserve">: Departamento, provincia, distrito, </w:t>
            </w:r>
            <w:proofErr w:type="spellStart"/>
            <w:r w:rsidRPr="004D7EBC">
              <w:rPr>
                <w:rFonts w:ascii="Arial" w:hAnsi="Arial" w:cs="Arial"/>
              </w:rPr>
              <w:t>ubigeo</w:t>
            </w:r>
            <w:proofErr w:type="spellEnd"/>
            <w:r w:rsidRPr="004D7EBC">
              <w:rPr>
                <w:rFonts w:ascii="Arial" w:hAnsi="Arial" w:cs="Arial"/>
              </w:rPr>
              <w:t>, gobierno local de la entidad.</w:t>
            </w:r>
          </w:p>
          <w:p w14:paraId="17291EE2" w14:textId="77777777" w:rsidR="00A05EC6" w:rsidRPr="004D7EBC" w:rsidRDefault="00A05EC6" w:rsidP="00A05EC6">
            <w:pPr>
              <w:jc w:val="both"/>
              <w:rPr>
                <w:rFonts w:ascii="Arial" w:hAnsi="Arial" w:cs="Arial"/>
              </w:rPr>
            </w:pPr>
          </w:p>
          <w:p w14:paraId="10CC6F3F" w14:textId="77777777" w:rsidR="00CF0F47" w:rsidRPr="004D7EBC" w:rsidRDefault="00A05EC6" w:rsidP="00A05EC6">
            <w:pPr>
              <w:jc w:val="both"/>
              <w:rPr>
                <w:rFonts w:ascii="Arial" w:hAnsi="Arial" w:cs="Arial"/>
              </w:rPr>
            </w:pPr>
            <w:r w:rsidRPr="004D7EBC">
              <w:rPr>
                <w:rFonts w:ascii="Arial" w:hAnsi="Arial" w:cs="Arial"/>
                <w:b/>
              </w:rPr>
              <w:t>Datos de la Incidencia</w:t>
            </w:r>
            <w:r w:rsidRPr="004D7EBC">
              <w:rPr>
                <w:rFonts w:ascii="Arial" w:hAnsi="Arial" w:cs="Arial"/>
              </w:rPr>
              <w:t xml:space="preserve">: </w:t>
            </w:r>
            <w:r w:rsidR="00CF0F47" w:rsidRPr="004D7EBC">
              <w:rPr>
                <w:rFonts w:ascii="Arial" w:hAnsi="Arial" w:cs="Arial"/>
              </w:rPr>
              <w:t>Número de certificado de compatibilidad, número de expediente, tipo de compatibilidad de uso, fecha de ingreso de la solicitud, fecha de emisión del certificado de compatibilidad de uso, ruc de solicitante, razón social del solicitante, giro de la empresa natural o jurídica solicitante, área del predio, dirección de la empresa, zona del predio solicitante, giro principal de la empresa, giro secundario de la empresa, resultado de la solicitud de compatibilidad de uso.</w:t>
            </w:r>
          </w:p>
          <w:p w14:paraId="1768E929" w14:textId="2C94C9B5" w:rsidR="00CD25C2" w:rsidRPr="004D7EBC" w:rsidRDefault="00CF0F47" w:rsidP="00A835B3">
            <w:pPr>
              <w:jc w:val="both"/>
              <w:rPr>
                <w:rFonts w:ascii="Arial" w:hAnsi="Arial" w:cs="Arial"/>
              </w:rPr>
            </w:pPr>
            <w:r w:rsidRPr="004D7EBC">
              <w:rPr>
                <w:rFonts w:ascii="Arial" w:hAnsi="Arial" w:cs="Arial"/>
              </w:rPr>
              <w:t xml:space="preserve"> </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74E7FE8B" w:rsidR="00504D0A" w:rsidRPr="004D7EBC" w:rsidRDefault="00756554" w:rsidP="00504D0A">
            <w:pPr>
              <w:rPr>
                <w:rFonts w:asciiTheme="majorHAnsi" w:hAnsiTheme="majorHAnsi" w:cstheme="majorHAnsi"/>
              </w:rPr>
            </w:pPr>
            <w:r w:rsidRPr="004D7EBC">
              <w:rPr>
                <w:rFonts w:asciiTheme="majorHAnsi" w:hAnsiTheme="majorHAnsi" w:cstheme="majorHAnsi"/>
              </w:rPr>
              <w:t xml:space="preserve">Municipalidad Provincial de Chiclayo - </w:t>
            </w:r>
            <w:proofErr w:type="spellStart"/>
            <w:r w:rsidRPr="004D7EBC">
              <w:rPr>
                <w:rFonts w:asciiTheme="majorHAnsi" w:hAnsiTheme="majorHAnsi" w:cstheme="majorHAnsi"/>
              </w:rPr>
              <w:t>MPCH</w:t>
            </w:r>
            <w:proofErr w:type="spellEnd"/>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13A61756" w:rsidR="00504D0A" w:rsidRPr="004D7EBC" w:rsidRDefault="00D44902" w:rsidP="00A835B3">
            <w:pPr>
              <w:rPr>
                <w:rFonts w:asciiTheme="majorHAnsi" w:hAnsiTheme="majorHAnsi" w:cstheme="majorHAnsi"/>
              </w:rPr>
            </w:pPr>
            <w:r>
              <w:rPr>
                <w:rFonts w:asciiTheme="majorHAnsi" w:hAnsiTheme="majorHAnsi" w:cstheme="majorHAnsi"/>
              </w:rPr>
              <w:t>Gerencia de Desarrollo Urbano</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52C31A15" w:rsidR="00504D0A" w:rsidRPr="004D7EBC" w:rsidRDefault="00D44902" w:rsidP="00504D0A">
            <w:pPr>
              <w:rPr>
                <w:rFonts w:asciiTheme="majorHAnsi" w:hAnsiTheme="majorHAnsi" w:cstheme="majorHAnsi"/>
              </w:rPr>
            </w:pPr>
            <w:r>
              <w:rPr>
                <w:rFonts w:asciiTheme="majorHAnsi" w:hAnsiTheme="majorHAnsi" w:cstheme="majorHAnsi"/>
              </w:rPr>
              <w:t>C</w:t>
            </w:r>
            <w:r w:rsidR="00756554" w:rsidRPr="004D7EBC">
              <w:rPr>
                <w:rFonts w:asciiTheme="majorHAnsi" w:hAnsiTheme="majorHAnsi" w:cstheme="majorHAnsi"/>
              </w:rPr>
              <w:t xml:space="preserve">ertificados, </w:t>
            </w:r>
            <w:r>
              <w:rPr>
                <w:rFonts w:asciiTheme="majorHAnsi" w:hAnsiTheme="majorHAnsi" w:cstheme="majorHAnsi"/>
              </w:rPr>
              <w:t>Compatibilidad de Uso</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7BC92963" w:rsidR="00504D0A" w:rsidRPr="004D7EBC" w:rsidRDefault="00CB385C" w:rsidP="00504D0A">
            <w:pPr>
              <w:rPr>
                <w:rFonts w:asciiTheme="majorHAnsi" w:hAnsiTheme="majorHAnsi" w:cstheme="majorHAnsi"/>
              </w:rPr>
            </w:pPr>
            <w:r w:rsidRPr="004D7EBC">
              <w:rPr>
                <w:rFonts w:ascii="Arial" w:hAnsi="Arial" w:cs="Arial"/>
              </w:rPr>
              <w:t>2025-0</w:t>
            </w:r>
            <w:r w:rsidR="00EF67F2" w:rsidRPr="004D7EBC">
              <w:rPr>
                <w:rFonts w:ascii="Arial" w:hAnsi="Arial" w:cs="Arial"/>
              </w:rPr>
              <w:t>6-29</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63F7B407" w:rsidR="00504D0A" w:rsidRPr="004D7EBC" w:rsidRDefault="00CB385C" w:rsidP="00504D0A">
            <w:pPr>
              <w:rPr>
                <w:rFonts w:asciiTheme="majorHAnsi" w:hAnsiTheme="majorHAnsi" w:cstheme="majorHAnsi"/>
              </w:rPr>
            </w:pPr>
            <w:r w:rsidRPr="004D7EBC">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32E94001" w:rsidR="00CD25C2" w:rsidRPr="004D7EBC" w:rsidRDefault="00CB385C" w:rsidP="00CD25C2">
            <w:pPr>
              <w:rPr>
                <w:rFonts w:asciiTheme="majorHAnsi" w:hAnsiTheme="majorHAnsi" w:cstheme="majorHAnsi"/>
              </w:rPr>
            </w:pPr>
            <w:r w:rsidRPr="004D7EBC">
              <w:rPr>
                <w:rFonts w:ascii="Arial" w:hAnsi="Arial" w:cs="Arial"/>
              </w:rPr>
              <w:t>202</w:t>
            </w:r>
            <w:r w:rsidR="002B1D36">
              <w:rPr>
                <w:rFonts w:ascii="Arial" w:hAnsi="Arial" w:cs="Arial"/>
              </w:rPr>
              <w:t>5</w:t>
            </w:r>
            <w:r w:rsidRPr="004D7EBC">
              <w:rPr>
                <w:rFonts w:ascii="Arial" w:hAnsi="Arial" w:cs="Arial"/>
              </w:rPr>
              <w:t>-</w:t>
            </w:r>
            <w:r w:rsidR="00CC3F55">
              <w:rPr>
                <w:rFonts w:ascii="Arial" w:hAnsi="Arial" w:cs="Arial"/>
              </w:rPr>
              <w:t>10</w:t>
            </w:r>
            <w:r w:rsidRPr="004D7EBC">
              <w:rPr>
                <w:rFonts w:ascii="Arial" w:hAnsi="Arial" w:cs="Arial"/>
              </w:rPr>
              <w:t>-</w:t>
            </w:r>
            <w:r w:rsidR="00CC3F55">
              <w:rPr>
                <w:rFonts w:ascii="Arial" w:hAnsi="Arial" w:cs="Arial"/>
              </w:rPr>
              <w:t>20</w:t>
            </w:r>
            <w:r w:rsidR="00CD25C2" w:rsidRPr="004D7EBC">
              <w:rPr>
                <w:rFonts w:asciiTheme="majorHAnsi" w:hAnsiTheme="majorHAnsi" w:cstheme="majorHAnsi"/>
                <w:color w:val="000000" w:themeColor="text1"/>
                <w:kern w:val="24"/>
              </w:rPr>
              <w:t xml:space="preserve">, </w:t>
            </w:r>
            <w:r w:rsidR="00EF67F2" w:rsidRPr="004D7EBC">
              <w:rPr>
                <w:rFonts w:asciiTheme="majorHAnsi" w:hAnsiTheme="majorHAnsi" w:cstheme="majorHAnsi"/>
                <w:color w:val="000000" w:themeColor="text1"/>
                <w:kern w:val="24"/>
              </w:rPr>
              <w:t>22</w:t>
            </w:r>
            <w:r w:rsidR="00CD25C2" w:rsidRPr="004D7EBC">
              <w:rPr>
                <w:rFonts w:asciiTheme="majorHAnsi" w:hAnsiTheme="majorHAnsi" w:cstheme="majorHAnsi"/>
                <w:color w:val="000000" w:themeColor="text1"/>
                <w:kern w:val="24"/>
              </w:rPr>
              <w:t>:00 (UTC-05:00)</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1D488DB3" w:rsidR="00CD25C2" w:rsidRPr="004D7EBC" w:rsidRDefault="001B38FA" w:rsidP="00CD25C2">
            <w:pPr>
              <w:rPr>
                <w:rFonts w:asciiTheme="majorHAnsi" w:hAnsiTheme="majorHAnsi" w:cstheme="majorHAnsi"/>
              </w:rPr>
            </w:pPr>
            <w:proofErr w:type="spellStart"/>
            <w:r w:rsidRPr="004D7EBC">
              <w:rPr>
                <w:rFonts w:asciiTheme="majorHAnsi" w:hAnsiTheme="majorHAnsi" w:cstheme="majorHAnsi"/>
              </w:rPr>
              <w:t>V.0</w:t>
            </w:r>
            <w:r w:rsidR="00163D5B" w:rsidRPr="004D7EBC">
              <w:rPr>
                <w:rFonts w:asciiTheme="majorHAnsi" w:hAnsiTheme="majorHAnsi" w:cstheme="majorHAnsi"/>
              </w:rPr>
              <w:t>1</w:t>
            </w:r>
            <w:proofErr w:type="spellEnd"/>
          </w:p>
        </w:tc>
      </w:tr>
      <w:tr w:rsidR="00CD25C2" w:rsidRPr="00CC3F55"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5D79491C" w:rsidR="00CD25C2" w:rsidRPr="004D7EBC" w:rsidRDefault="00000000" w:rsidP="00CD25C2">
            <w:pPr>
              <w:rPr>
                <w:rFonts w:asciiTheme="majorHAnsi" w:hAnsiTheme="majorHAnsi" w:cstheme="majorHAnsi"/>
                <w:lang w:val="en-US"/>
              </w:rPr>
            </w:pPr>
            <w:hyperlink r:id="rId5" w:history="1">
              <w:r w:rsidR="00CB385C" w:rsidRPr="004D7EBC">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Pr="004D7EBC" w:rsidRDefault="00CD25C2" w:rsidP="00CD25C2">
            <w:pPr>
              <w:rPr>
                <w:rFonts w:asciiTheme="majorHAnsi" w:hAnsiTheme="majorHAnsi" w:cstheme="majorHAnsi"/>
              </w:rPr>
            </w:pPr>
            <w:r w:rsidRPr="004D7EBC">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Pr="004D7EBC" w:rsidRDefault="00CD25C2" w:rsidP="00CD25C2">
            <w:pPr>
              <w:rPr>
                <w:rFonts w:asciiTheme="majorHAnsi" w:hAnsiTheme="majorHAnsi" w:cstheme="majorHAnsi"/>
              </w:rPr>
            </w:pPr>
            <w:r w:rsidRPr="004D7EBC">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Pr="004D7EBC" w:rsidRDefault="00CD25C2" w:rsidP="00CD25C2">
            <w:pPr>
              <w:rPr>
                <w:rFonts w:asciiTheme="majorHAnsi" w:hAnsiTheme="majorHAnsi" w:cstheme="majorHAnsi"/>
              </w:rPr>
            </w:pPr>
            <w:proofErr w:type="spellStart"/>
            <w:r w:rsidRPr="004D7EBC">
              <w:rPr>
                <w:rFonts w:asciiTheme="majorHAnsi" w:hAnsiTheme="majorHAnsi" w:cstheme="majorHAnsi"/>
              </w:rPr>
              <w:t>Dataset</w:t>
            </w:r>
            <w:proofErr w:type="spellEnd"/>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Pr="004D7EBC" w:rsidRDefault="00CD25C2" w:rsidP="00CD25C2">
            <w:pPr>
              <w:rPr>
                <w:rFonts w:asciiTheme="majorHAnsi" w:hAnsiTheme="majorHAnsi" w:cstheme="majorHAnsi"/>
              </w:rPr>
            </w:pPr>
            <w:proofErr w:type="spellStart"/>
            <w:r w:rsidRPr="004D7EBC">
              <w:rPr>
                <w:rFonts w:asciiTheme="majorHAnsi" w:hAnsiTheme="majorHAnsi" w:cstheme="majorHAnsi"/>
              </w:rPr>
              <w:t>CSV</w:t>
            </w:r>
            <w:proofErr w:type="spellEnd"/>
          </w:p>
        </w:tc>
      </w:tr>
      <w:tr w:rsidR="00A835B3" w14:paraId="7A5EEEA5" w14:textId="77777777" w:rsidTr="00504D0A">
        <w:tc>
          <w:tcPr>
            <w:tcW w:w="2972" w:type="dxa"/>
          </w:tcPr>
          <w:p w14:paraId="14C8EAEF" w14:textId="0A3D3873" w:rsidR="00A835B3" w:rsidRDefault="00A835B3" w:rsidP="00A835B3">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629D5458" w:rsidR="00A835B3" w:rsidRPr="004D7EBC" w:rsidRDefault="00CB385C" w:rsidP="00A835B3">
            <w:pPr>
              <w:rPr>
                <w:rFonts w:asciiTheme="majorHAnsi" w:hAnsiTheme="majorHAnsi" w:cstheme="majorHAnsi"/>
              </w:rPr>
            </w:pPr>
            <w:proofErr w:type="spellStart"/>
            <w:r w:rsidRPr="004D7EBC">
              <w:rPr>
                <w:rFonts w:asciiTheme="majorHAnsi" w:hAnsiTheme="majorHAnsi" w:cstheme="majorHAnsi"/>
              </w:rPr>
              <w:t>Peru</w:t>
            </w:r>
            <w:proofErr w:type="spellEnd"/>
            <w:r w:rsidRPr="004D7EBC">
              <w:rPr>
                <w:rFonts w:asciiTheme="majorHAnsi" w:hAnsiTheme="majorHAnsi" w:cstheme="majorHAnsi"/>
              </w:rPr>
              <w:t>, Lambayeque, Chiclayo, Chiclayo, 2025</w:t>
            </w:r>
          </w:p>
        </w:tc>
      </w:tr>
      <w:tr w:rsidR="00A835B3" w14:paraId="494AA20C" w14:textId="77777777" w:rsidTr="00504D0A">
        <w:tc>
          <w:tcPr>
            <w:tcW w:w="2972" w:type="dxa"/>
          </w:tcPr>
          <w:p w14:paraId="6E758B40" w14:textId="2431496E" w:rsidR="00A835B3" w:rsidRPr="00CD25C2" w:rsidRDefault="00A835B3" w:rsidP="00A835B3">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088212B2" w:rsidR="00A835B3" w:rsidRDefault="00000000" w:rsidP="00A835B3">
            <w:pPr>
              <w:rPr>
                <w:rFonts w:asciiTheme="majorHAnsi" w:hAnsiTheme="majorHAnsi" w:cstheme="majorHAnsi"/>
              </w:rPr>
            </w:pPr>
            <w:hyperlink r:id="rId6" w:history="1">
              <w:proofErr w:type="spellStart"/>
              <w:r w:rsidR="00CB385C" w:rsidRPr="006348A4">
                <w:rPr>
                  <w:rStyle w:val="Hipervnculo"/>
                  <w:rFonts w:asciiTheme="majorHAnsi" w:hAnsiTheme="majorHAnsi" w:cstheme="majorHAnsi"/>
                </w:rPr>
                <w:t>gtie@munichiclayo.gob.pe</w:t>
              </w:r>
              <w:proofErr w:type="spellEnd"/>
            </w:hyperlink>
          </w:p>
        </w:tc>
      </w:tr>
    </w:tbl>
    <w:p w14:paraId="0E6576BC" w14:textId="2476AD3F" w:rsidR="009F0CA5" w:rsidRDefault="009F0CA5" w:rsidP="009718AF">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513060066">
    <w:abstractNumId w:val="4"/>
  </w:num>
  <w:num w:numId="2" w16cid:durableId="1111514704">
    <w:abstractNumId w:val="2"/>
  </w:num>
  <w:num w:numId="3" w16cid:durableId="929970765">
    <w:abstractNumId w:val="1"/>
  </w:num>
  <w:num w:numId="4" w16cid:durableId="1289554934">
    <w:abstractNumId w:val="0"/>
  </w:num>
  <w:num w:numId="5" w16cid:durableId="2038264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5315C"/>
    <w:rsid w:val="00065F66"/>
    <w:rsid w:val="000906D4"/>
    <w:rsid w:val="00116DF8"/>
    <w:rsid w:val="00163D5B"/>
    <w:rsid w:val="00172044"/>
    <w:rsid w:val="00182C03"/>
    <w:rsid w:val="001B38FA"/>
    <w:rsid w:val="0020585A"/>
    <w:rsid w:val="00240F9B"/>
    <w:rsid w:val="00297BE5"/>
    <w:rsid w:val="002B1D36"/>
    <w:rsid w:val="0030309F"/>
    <w:rsid w:val="00306482"/>
    <w:rsid w:val="00307C5F"/>
    <w:rsid w:val="0038175B"/>
    <w:rsid w:val="003D0AF5"/>
    <w:rsid w:val="003D57FB"/>
    <w:rsid w:val="003D6FF9"/>
    <w:rsid w:val="003E4836"/>
    <w:rsid w:val="0048753E"/>
    <w:rsid w:val="0049422A"/>
    <w:rsid w:val="00496923"/>
    <w:rsid w:val="004D7EBC"/>
    <w:rsid w:val="004F1D9B"/>
    <w:rsid w:val="005046D2"/>
    <w:rsid w:val="00504D0A"/>
    <w:rsid w:val="0053263F"/>
    <w:rsid w:val="005326AD"/>
    <w:rsid w:val="005B7349"/>
    <w:rsid w:val="005C01A1"/>
    <w:rsid w:val="005F2C43"/>
    <w:rsid w:val="00602878"/>
    <w:rsid w:val="00612B01"/>
    <w:rsid w:val="00636A28"/>
    <w:rsid w:val="00640541"/>
    <w:rsid w:val="00647FB5"/>
    <w:rsid w:val="006669E4"/>
    <w:rsid w:val="00682CD5"/>
    <w:rsid w:val="006A32D8"/>
    <w:rsid w:val="006D6313"/>
    <w:rsid w:val="0070589E"/>
    <w:rsid w:val="00717CED"/>
    <w:rsid w:val="0072201A"/>
    <w:rsid w:val="007249E8"/>
    <w:rsid w:val="00742B5D"/>
    <w:rsid w:val="00756554"/>
    <w:rsid w:val="00783146"/>
    <w:rsid w:val="007840A6"/>
    <w:rsid w:val="00784891"/>
    <w:rsid w:val="007859D0"/>
    <w:rsid w:val="0079662F"/>
    <w:rsid w:val="00876384"/>
    <w:rsid w:val="00885A56"/>
    <w:rsid w:val="008F26FD"/>
    <w:rsid w:val="00904DBB"/>
    <w:rsid w:val="00910B4F"/>
    <w:rsid w:val="009379D2"/>
    <w:rsid w:val="0095347C"/>
    <w:rsid w:val="00962F24"/>
    <w:rsid w:val="009718AF"/>
    <w:rsid w:val="009A7FF5"/>
    <w:rsid w:val="009B0AA2"/>
    <w:rsid w:val="009F0CA5"/>
    <w:rsid w:val="00A05EC6"/>
    <w:rsid w:val="00A1196C"/>
    <w:rsid w:val="00A11F41"/>
    <w:rsid w:val="00A835B3"/>
    <w:rsid w:val="00AD08A6"/>
    <w:rsid w:val="00AD5C88"/>
    <w:rsid w:val="00B146A4"/>
    <w:rsid w:val="00B27C25"/>
    <w:rsid w:val="00B3505B"/>
    <w:rsid w:val="00B6616D"/>
    <w:rsid w:val="00B94295"/>
    <w:rsid w:val="00BB7ECD"/>
    <w:rsid w:val="00BE2CC3"/>
    <w:rsid w:val="00C027F7"/>
    <w:rsid w:val="00C74D6A"/>
    <w:rsid w:val="00C961F8"/>
    <w:rsid w:val="00CB385C"/>
    <w:rsid w:val="00CC3F55"/>
    <w:rsid w:val="00CD25C2"/>
    <w:rsid w:val="00CF0F47"/>
    <w:rsid w:val="00D00322"/>
    <w:rsid w:val="00D067E6"/>
    <w:rsid w:val="00D4047B"/>
    <w:rsid w:val="00D44902"/>
    <w:rsid w:val="00D52AF6"/>
    <w:rsid w:val="00D5559D"/>
    <w:rsid w:val="00D957C7"/>
    <w:rsid w:val="00DA6578"/>
    <w:rsid w:val="00DC7FE8"/>
    <w:rsid w:val="00DE5F25"/>
    <w:rsid w:val="00E12C4C"/>
    <w:rsid w:val="00E551A9"/>
    <w:rsid w:val="00E93978"/>
    <w:rsid w:val="00EB1A82"/>
    <w:rsid w:val="00EF67F2"/>
    <w:rsid w:val="00F1229D"/>
    <w:rsid w:val="00F66923"/>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AD5C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948855295">
      <w:bodyDiv w:val="1"/>
      <w:marLeft w:val="0"/>
      <w:marRight w:val="0"/>
      <w:marTop w:val="0"/>
      <w:marBottom w:val="0"/>
      <w:divBdr>
        <w:top w:val="none" w:sz="0" w:space="0" w:color="auto"/>
        <w:left w:val="none" w:sz="0" w:space="0" w:color="auto"/>
        <w:bottom w:val="none" w:sz="0" w:space="0" w:color="auto"/>
        <w:right w:val="none" w:sz="0" w:space="0" w:color="auto"/>
      </w:divBdr>
      <w:divsChild>
        <w:div w:id="826361075">
          <w:marLeft w:val="0"/>
          <w:marRight w:val="0"/>
          <w:marTop w:val="0"/>
          <w:marBottom w:val="0"/>
          <w:divBdr>
            <w:top w:val="none" w:sz="0" w:space="0" w:color="auto"/>
            <w:left w:val="none" w:sz="0" w:space="0" w:color="auto"/>
            <w:bottom w:val="none" w:sz="0" w:space="0" w:color="auto"/>
            <w:right w:val="none" w:sz="0" w:space="0" w:color="auto"/>
          </w:divBdr>
        </w:div>
      </w:divsChild>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tie@munichiclayo.gob.pe" TargetMode="Externa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Daylé Zamora Raico</cp:lastModifiedBy>
  <cp:revision>2</cp:revision>
  <cp:lastPrinted>2024-06-24T14:33:00Z</cp:lastPrinted>
  <dcterms:created xsi:type="dcterms:W3CDTF">2025-10-20T15:00:00Z</dcterms:created>
  <dcterms:modified xsi:type="dcterms:W3CDTF">2025-10-20T15:00:00Z</dcterms:modified>
</cp:coreProperties>
</file>