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0595368"/>
        <w:docPartObj>
          <w:docPartGallery w:val="Cover Pages"/>
          <w:docPartUnique/>
        </w:docPartObj>
      </w:sdtPr>
      <w:sdtEndPr>
        <w:rPr>
          <w:b/>
          <w:sz w:val="28"/>
        </w:rPr>
      </w:sdtEndPr>
      <w:sdtContent>
        <w:p w14:paraId="303D1BDE" w14:textId="77777777" w:rsidR="00976AB2" w:rsidRDefault="00976AB2">
          <w:r>
            <w:rPr>
              <w:noProof/>
              <w:lang w:eastAsia="es-PE"/>
            </w:rPr>
            <mc:AlternateContent>
              <mc:Choice Requires="wpg">
                <w:drawing>
                  <wp:anchor distT="0" distB="0" distL="114300" distR="114300" simplePos="0" relativeHeight="251659264" behindDoc="1" locked="0" layoutInCell="1" allowOverlap="1" wp14:anchorId="6D5EF72B" wp14:editId="6F3D19DD">
                    <wp:simplePos x="0" y="0"/>
                    <wp:positionH relativeFrom="page">
                      <wp:align>center</wp:align>
                    </wp:positionH>
                    <wp:positionV relativeFrom="page">
                      <wp:align>center</wp:align>
                    </wp:positionV>
                    <wp:extent cx="6858000" cy="9142729"/>
                    <wp:effectExtent l="0" t="0" r="0" b="1905"/>
                    <wp:wrapNone/>
                    <wp:docPr id="193" name="Grupo 193"/>
                    <wp:cNvGraphicFramePr/>
                    <a:graphic xmlns:a="http://schemas.openxmlformats.org/drawingml/2006/main">
                      <a:graphicData uri="http://schemas.microsoft.com/office/word/2010/wordprocessingGroup">
                        <wpg:wgp>
                          <wpg:cNvGrpSpPr/>
                          <wpg:grpSpPr>
                            <a:xfrm>
                              <a:off x="0" y="0"/>
                              <a:ext cx="6858000" cy="9142729"/>
                              <a:chOff x="0" y="0"/>
                              <a:chExt cx="6858000" cy="9142729"/>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3190874"/>
                                <a:ext cx="6858000" cy="5951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6D71113D" w14:textId="77777777" w:rsidR="00976AB2" w:rsidRPr="00AB370F" w:rsidRDefault="007E2FB5" w:rsidP="007E2FB5">
                                      <w:pPr>
                                        <w:pStyle w:val="Sinespaciado"/>
                                        <w:jc w:val="center"/>
                                        <w:rPr>
                                          <w:b/>
                                          <w:color w:val="FFFFFF" w:themeColor="background1"/>
                                        </w:rPr>
                                      </w:pPr>
                                      <w:r>
                                        <w:rPr>
                                          <w:b/>
                                          <w:color w:val="FFFFFF" w:themeColor="background1"/>
                                        </w:rPr>
                                        <w:t>Organismo Supervisor de la Contrataciones del Estado</w:t>
                                      </w:r>
                                    </w:p>
                                  </w:sdtContent>
                                </w:sdt>
                                <w:p w14:paraId="25AF3232" w14:textId="77777777" w:rsidR="00976AB2" w:rsidRDefault="00F4084C" w:rsidP="007E2FB5">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EndPr/>
                                    <w:sdtContent>
                                      <w:r w:rsidR="007E2FB5">
                                        <w:rPr>
                                          <w:caps/>
                                          <w:color w:val="FFFFFF" w:themeColor="background1"/>
                                        </w:rPr>
                                        <w:t>OSCE</w:t>
                                      </w:r>
                                    </w:sdtContent>
                                  </w:sdt>
                                  <w:r w:rsidR="00976AB2">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EndPr/>
                                    <w:sdtContent>
                                      <w:r w:rsidR="002310C2">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5EF72B" id="Grupo 193" o:spid="_x0000_s1026" style="position:absolute;left:0;text-align:left;margin-left:0;margin-top:0;width:540pt;height:719.9pt;z-index:-251657216;mso-position-horizontal:center;mso-position-horizontal-relative:page;mso-position-vertical:center;mso-position-vertical-relative:page" coordsize="68580,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ángulo 195" o:spid="_x0000_s1028" style="position:absolute;top:31908;width:68580;height:5951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sdt>
                            <w:sdtPr>
                              <w:rPr>
                                <w:b/>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6D71113D" w14:textId="77777777" w:rsidR="00976AB2" w:rsidRPr="00AB370F" w:rsidRDefault="007E2FB5" w:rsidP="007E2FB5">
                                <w:pPr>
                                  <w:pStyle w:val="Sinespaciado"/>
                                  <w:jc w:val="center"/>
                                  <w:rPr>
                                    <w:b/>
                                    <w:color w:val="FFFFFF" w:themeColor="background1"/>
                                  </w:rPr>
                                </w:pPr>
                                <w:r>
                                  <w:rPr>
                                    <w:b/>
                                    <w:color w:val="FFFFFF" w:themeColor="background1"/>
                                  </w:rPr>
                                  <w:t>Organismo Supervisor de la Contrataciones del Estado</w:t>
                                </w:r>
                              </w:p>
                            </w:sdtContent>
                          </w:sdt>
                          <w:p w14:paraId="25AF3232" w14:textId="77777777" w:rsidR="00976AB2" w:rsidRDefault="00AC2EE5" w:rsidP="007E2FB5">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EndPr/>
                              <w:sdtContent>
                                <w:r w:rsidR="007E2FB5">
                                  <w:rPr>
                                    <w:caps/>
                                    <w:color w:val="FFFFFF" w:themeColor="background1"/>
                                  </w:rPr>
                                  <w:t>OSCE</w:t>
                                </w:r>
                              </w:sdtContent>
                            </w:sdt>
                            <w:r w:rsidR="00976AB2">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EndPr/>
                              <w:sdtContent>
                                <w:r w:rsidR="002310C2">
                                  <w:rPr>
                                    <w:color w:val="FFFFFF" w:themeColor="background1"/>
                                  </w:rPr>
                                  <w:t xml:space="preserve">     </w:t>
                                </w:r>
                              </w:sdtContent>
                            </w:sdt>
                          </w:p>
                        </w:txbxContent>
                      </v:textbox>
                    </v:rect>
                    <w10:wrap anchorx="page" anchory="page"/>
                  </v:group>
                </w:pict>
              </mc:Fallback>
            </mc:AlternateContent>
          </w:r>
        </w:p>
        <w:p w14:paraId="3362D67C" w14:textId="77777777" w:rsidR="00976AB2" w:rsidRDefault="00976AB2">
          <w:pPr>
            <w:rPr>
              <w:b/>
              <w:sz w:val="28"/>
            </w:rPr>
          </w:pPr>
          <w:r>
            <w:rPr>
              <w:noProof/>
              <w:lang w:eastAsia="es-PE"/>
            </w:rPr>
            <mc:AlternateContent>
              <mc:Choice Requires="wps">
                <w:drawing>
                  <wp:anchor distT="0" distB="0" distL="114300" distR="114300" simplePos="0" relativeHeight="251661312" behindDoc="0" locked="0" layoutInCell="1" allowOverlap="1" wp14:anchorId="16162D32" wp14:editId="6BD09F05">
                    <wp:simplePos x="0" y="0"/>
                    <wp:positionH relativeFrom="column">
                      <wp:posOffset>-291465</wp:posOffset>
                    </wp:positionH>
                    <wp:positionV relativeFrom="paragraph">
                      <wp:posOffset>661034</wp:posOffset>
                    </wp:positionV>
                    <wp:extent cx="6857585" cy="1780953"/>
                    <wp:effectExtent l="0" t="0" r="635" b="0"/>
                    <wp:wrapNone/>
                    <wp:docPr id="1" name="Cuadro de texto 1"/>
                    <wp:cNvGraphicFramePr/>
                    <a:graphic xmlns:a="http://schemas.openxmlformats.org/drawingml/2006/main">
                      <a:graphicData uri="http://schemas.microsoft.com/office/word/2010/wordprocessingShape">
                        <wps:wsp>
                          <wps:cNvSpPr txBox="1"/>
                          <wps:spPr>
                            <a:xfrm>
                              <a:off x="0" y="0"/>
                              <a:ext cx="6857585" cy="1780953"/>
                            </a:xfrm>
                            <a:prstGeom prst="rect">
                              <a:avLst/>
                            </a:prstGeom>
                            <a:solidFill>
                              <a:schemeClr val="bg1"/>
                            </a:solidFill>
                            <a:ln>
                              <a:noFill/>
                            </a:ln>
                          </wps:spPr>
                          <wps:style>
                            <a:lnRef idx="2">
                              <a:schemeClr val="accent3"/>
                            </a:lnRef>
                            <a:fillRef idx="1">
                              <a:schemeClr val="lt1"/>
                            </a:fillRef>
                            <a:effectRef idx="0">
                              <a:schemeClr val="accent3"/>
                            </a:effectRef>
                            <a:fontRef idx="minor">
                              <a:schemeClr val="dk1"/>
                            </a:fontRef>
                          </wps:style>
                          <wps:txbx>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2E86E540" w14:textId="77777777" w:rsidR="00976AB2" w:rsidRPr="002310C2" w:rsidRDefault="00EA109E" w:rsidP="00EA109E">
                                    <w:pPr>
                                      <w:pStyle w:val="Sinespaciado"/>
                                      <w:shd w:val="clear" w:color="auto" w:fill="FFFFFF" w:themeFill="background1"/>
                                      <w:jc w:val="center"/>
                                      <w:rPr>
                                        <w:rFonts w:eastAsiaTheme="majorEastAsia" w:cstheme="majorBidi"/>
                                        <w:b/>
                                        <w:caps/>
                                        <w:color w:val="000000" w:themeColor="text1"/>
                                        <w:sz w:val="56"/>
                                        <w:szCs w:val="72"/>
                                      </w:rPr>
                                    </w:pPr>
                                    <w:r w:rsidRPr="002310C2">
                                      <w:rPr>
                                        <w:rFonts w:eastAsiaTheme="majorEastAsia" w:cstheme="majorBidi"/>
                                        <w:b/>
                                        <w:caps/>
                                        <w:color w:val="000000" w:themeColor="text1"/>
                                        <w:sz w:val="56"/>
                                        <w:szCs w:val="72"/>
                                      </w:rPr>
                                      <w:t>DICcIONARIO DE DATOS</w:t>
                                    </w:r>
                                  </w:p>
                                </w:sdtContent>
                              </w:sdt>
                              <w:p w14:paraId="08158FF6" w14:textId="77777777" w:rsidR="00EA109E" w:rsidRPr="002310C2" w:rsidRDefault="002310C2" w:rsidP="005A03D3">
                                <w:pPr>
                                  <w:spacing w:after="0" w:line="240" w:lineRule="auto"/>
                                  <w:jc w:val="left"/>
                                  <w:rPr>
                                    <w:b/>
                                    <w:color w:val="0070C0"/>
                                    <w:sz w:val="32"/>
                                  </w:rPr>
                                </w:pPr>
                                <w:r w:rsidRPr="002310C2">
                                  <w:rPr>
                                    <w:b/>
                                    <w:color w:val="0070C0"/>
                                    <w:sz w:val="32"/>
                                  </w:rPr>
                                  <w:t xml:space="preserve">NOMBRE DEL </w:t>
                                </w:r>
                                <w:r w:rsidR="004D4EF6" w:rsidRPr="002310C2">
                                  <w:rPr>
                                    <w:b/>
                                    <w:color w:val="0070C0"/>
                                    <w:sz w:val="32"/>
                                  </w:rPr>
                                  <w:t xml:space="preserve">DATASET: </w:t>
                                </w:r>
                                <w:r w:rsidR="00660B0C" w:rsidRPr="00660B0C">
                                  <w:rPr>
                                    <w:b/>
                                    <w:color w:val="0070C0"/>
                                    <w:sz w:val="32"/>
                                  </w:rPr>
                                  <w:t xml:space="preserve">Proveedores </w:t>
                                </w:r>
                                <w:r w:rsidR="00660B0C">
                                  <w:rPr>
                                    <w:b/>
                                    <w:color w:val="0070C0"/>
                                    <w:sz w:val="32"/>
                                  </w:rPr>
                                  <w:t>s</w:t>
                                </w:r>
                                <w:r w:rsidR="00660B0C" w:rsidRPr="00660B0C">
                                  <w:rPr>
                                    <w:b/>
                                    <w:color w:val="0070C0"/>
                                    <w:sz w:val="32"/>
                                  </w:rPr>
                                  <w:t>ancionados con multa</w:t>
                                </w:r>
                              </w:p>
                              <w:p w14:paraId="3E407D53" w14:textId="62AFDBD9" w:rsidR="002310C2" w:rsidRPr="002310C2" w:rsidRDefault="002310C2" w:rsidP="005A03D3">
                                <w:pPr>
                                  <w:spacing w:after="0" w:line="240" w:lineRule="auto"/>
                                  <w:jc w:val="left"/>
                                  <w:rPr>
                                    <w:b/>
                                    <w:color w:val="0070C0"/>
                                    <w:sz w:val="32"/>
                                  </w:rPr>
                                </w:pPr>
                                <w:r w:rsidRPr="002310C2">
                                  <w:rPr>
                                    <w:b/>
                                    <w:color w:val="0070C0"/>
                                    <w:sz w:val="32"/>
                                  </w:rPr>
                                  <w:t>VERSIÓN:</w:t>
                                </w:r>
                                <w:r w:rsidR="007E2FB5">
                                  <w:rPr>
                                    <w:b/>
                                    <w:color w:val="0070C0"/>
                                    <w:sz w:val="32"/>
                                  </w:rPr>
                                  <w:t xml:space="preserve"> </w:t>
                                </w:r>
                                <w:r w:rsidR="006746E3">
                                  <w:rPr>
                                    <w:b/>
                                    <w:color w:val="0070C0"/>
                                    <w:sz w:val="32"/>
                                  </w:rPr>
                                  <w:t>2</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62D32" id="_x0000_t202" coordsize="21600,21600" o:spt="202" path="m,l,21600r21600,l21600,xe">
                    <v:stroke joinstyle="miter"/>
                    <v:path gradientshapeok="t" o:connecttype="rect"/>
                  </v:shapetype>
                  <v:shape id="Cuadro de texto 1" o:spid="_x0000_s1029" type="#_x0000_t202" style="position:absolute;left:0;text-align:left;margin-left:-22.95pt;margin-top:52.05pt;width:539.9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" fillcolor="white [3212]" stroked="f" strokeweight="1pt">
                    <v:textbox inset="36pt,7.2pt,36pt,7.2pt">
                      <w:txbxContent>
                        <w:sdt>
                          <w:sdtPr>
                            <w:rPr>
                              <w:rFonts w:eastAsiaTheme="majorEastAsia" w:cstheme="majorBidi"/>
                              <w:b/>
                              <w:caps/>
                              <w:color w:val="000000" w:themeColor="text1"/>
                              <w:sz w:val="56"/>
                              <w:szCs w:val="72"/>
                            </w:rPr>
                            <w:alias w:val="Título"/>
                            <w:tag w:val=""/>
                            <w:id w:val="964542630"/>
                            <w:dataBinding w:prefixMappings="xmlns:ns0='http://purl.org/dc/elements/1.1/' xmlns:ns1='http://schemas.openxmlformats.org/package/2006/metadata/core-properties' " w:xpath="/ns1:coreProperties[1]/ns0:title[1]" w:storeItemID="{6C3C8BC8-F283-45AE-878A-BAB7291924A1}"/>
                            <w:text/>
                          </w:sdtPr>
                          <w:sdtEndPr/>
                          <w:sdtContent>
                            <w:p w14:paraId="2E86E540" w14:textId="77777777" w:rsidR="00976AB2" w:rsidRPr="002310C2" w:rsidRDefault="00EA109E" w:rsidP="00EA109E">
                              <w:pPr>
                                <w:pStyle w:val="Sinespaciado"/>
                                <w:shd w:val="clear" w:color="auto" w:fill="FFFFFF" w:themeFill="background1"/>
                                <w:jc w:val="center"/>
                                <w:rPr>
                                  <w:rFonts w:eastAsiaTheme="majorEastAsia" w:cstheme="majorBidi"/>
                                  <w:b/>
                                  <w:caps/>
                                  <w:color w:val="000000" w:themeColor="text1"/>
                                  <w:sz w:val="56"/>
                                  <w:szCs w:val="72"/>
                                </w:rPr>
                              </w:pPr>
                              <w:r w:rsidRPr="002310C2">
                                <w:rPr>
                                  <w:rFonts w:eastAsiaTheme="majorEastAsia" w:cstheme="majorBidi"/>
                                  <w:b/>
                                  <w:caps/>
                                  <w:color w:val="000000" w:themeColor="text1"/>
                                  <w:sz w:val="56"/>
                                  <w:szCs w:val="72"/>
                                </w:rPr>
                                <w:t>DICcIONARIO DE DATOS</w:t>
                              </w:r>
                            </w:p>
                          </w:sdtContent>
                        </w:sdt>
                        <w:p w14:paraId="08158FF6" w14:textId="77777777" w:rsidR="00EA109E" w:rsidRPr="002310C2" w:rsidRDefault="002310C2" w:rsidP="005A03D3">
                          <w:pPr>
                            <w:spacing w:after="0" w:line="240" w:lineRule="auto"/>
                            <w:jc w:val="left"/>
                            <w:rPr>
                              <w:b/>
                              <w:color w:val="0070C0"/>
                              <w:sz w:val="32"/>
                            </w:rPr>
                          </w:pPr>
                          <w:r w:rsidRPr="002310C2">
                            <w:rPr>
                              <w:b/>
                              <w:color w:val="0070C0"/>
                              <w:sz w:val="32"/>
                            </w:rPr>
                            <w:t xml:space="preserve">NOMBRE DEL </w:t>
                          </w:r>
                          <w:r w:rsidR="004D4EF6" w:rsidRPr="002310C2">
                            <w:rPr>
                              <w:b/>
                              <w:color w:val="0070C0"/>
                              <w:sz w:val="32"/>
                            </w:rPr>
                            <w:t xml:space="preserve">DATASET: </w:t>
                          </w:r>
                          <w:r w:rsidR="00660B0C" w:rsidRPr="00660B0C">
                            <w:rPr>
                              <w:b/>
                              <w:color w:val="0070C0"/>
                              <w:sz w:val="32"/>
                            </w:rPr>
                            <w:t xml:space="preserve">Proveedores </w:t>
                          </w:r>
                          <w:r w:rsidR="00660B0C">
                            <w:rPr>
                              <w:b/>
                              <w:color w:val="0070C0"/>
                              <w:sz w:val="32"/>
                            </w:rPr>
                            <w:t>s</w:t>
                          </w:r>
                          <w:r w:rsidR="00660B0C" w:rsidRPr="00660B0C">
                            <w:rPr>
                              <w:b/>
                              <w:color w:val="0070C0"/>
                              <w:sz w:val="32"/>
                            </w:rPr>
                            <w:t>ancionados con multa</w:t>
                          </w:r>
                        </w:p>
                        <w:p w14:paraId="3E407D53" w14:textId="62AFDBD9" w:rsidR="002310C2" w:rsidRPr="002310C2" w:rsidRDefault="002310C2" w:rsidP="005A03D3">
                          <w:pPr>
                            <w:spacing w:after="0" w:line="240" w:lineRule="auto"/>
                            <w:jc w:val="left"/>
                            <w:rPr>
                              <w:b/>
                              <w:color w:val="0070C0"/>
                              <w:sz w:val="32"/>
                            </w:rPr>
                          </w:pPr>
                          <w:r w:rsidRPr="002310C2">
                            <w:rPr>
                              <w:b/>
                              <w:color w:val="0070C0"/>
                              <w:sz w:val="32"/>
                            </w:rPr>
                            <w:t>VERSIÓN:</w:t>
                          </w:r>
                          <w:r w:rsidR="007E2FB5">
                            <w:rPr>
                              <w:b/>
                              <w:color w:val="0070C0"/>
                              <w:sz w:val="32"/>
                            </w:rPr>
                            <w:t xml:space="preserve"> </w:t>
                          </w:r>
                          <w:r w:rsidR="006746E3">
                            <w:rPr>
                              <w:b/>
                              <w:color w:val="0070C0"/>
                              <w:sz w:val="32"/>
                            </w:rPr>
                            <w:t>2</w:t>
                          </w:r>
                        </w:p>
                      </w:txbxContent>
                    </v:textbox>
                  </v:shape>
                </w:pict>
              </mc:Fallback>
            </mc:AlternateContent>
          </w:r>
          <w:r>
            <w:rPr>
              <w:b/>
              <w:sz w:val="28"/>
            </w:rPr>
            <w:br w:type="page"/>
          </w:r>
        </w:p>
      </w:sdtContent>
    </w:sdt>
    <w:p w14:paraId="71CB2DC8" w14:textId="77777777" w:rsidR="00AB370F" w:rsidRDefault="00AB370F" w:rsidP="005C5297">
      <w:pPr>
        <w:pStyle w:val="Prrafodelista"/>
        <w:numPr>
          <w:ilvl w:val="0"/>
          <w:numId w:val="4"/>
        </w:numPr>
        <w:spacing w:after="0" w:line="240" w:lineRule="auto"/>
        <w:ind w:left="567" w:hanging="567"/>
        <w:jc w:val="both"/>
        <w:rPr>
          <w:rFonts w:ascii="Arial Narrow" w:hAnsi="Arial Narrow"/>
          <w:b/>
          <w:sz w:val="24"/>
          <w:szCs w:val="24"/>
        </w:rPr>
      </w:pPr>
      <w:r w:rsidRPr="005C5297">
        <w:rPr>
          <w:rFonts w:ascii="Arial Narrow" w:hAnsi="Arial Narrow"/>
          <w:b/>
          <w:sz w:val="24"/>
          <w:szCs w:val="24"/>
        </w:rPr>
        <w:lastRenderedPageBreak/>
        <w:t>Resumen:</w:t>
      </w:r>
    </w:p>
    <w:p w14:paraId="1AA85096" w14:textId="77777777" w:rsidR="005C5297" w:rsidRPr="005C5297" w:rsidRDefault="005C5297" w:rsidP="005C5297">
      <w:pPr>
        <w:pStyle w:val="Prrafodelista"/>
        <w:spacing w:after="0" w:line="240" w:lineRule="auto"/>
        <w:ind w:left="567"/>
        <w:jc w:val="both"/>
        <w:rPr>
          <w:rFonts w:ascii="Arial Narrow" w:hAnsi="Arial Narrow"/>
          <w:b/>
          <w:sz w:val="24"/>
          <w:szCs w:val="24"/>
        </w:rPr>
      </w:pPr>
    </w:p>
    <w:p w14:paraId="7CD9D5B5" w14:textId="77777777" w:rsidR="00AB28BA" w:rsidRPr="007F0E35" w:rsidRDefault="005C5297" w:rsidP="005C5297">
      <w:pPr>
        <w:pStyle w:val="Prrafodelista"/>
        <w:autoSpaceDE w:val="0"/>
        <w:autoSpaceDN w:val="0"/>
        <w:adjustRightInd w:val="0"/>
        <w:spacing w:after="0" w:line="240" w:lineRule="auto"/>
        <w:ind w:left="567"/>
        <w:jc w:val="both"/>
        <w:rPr>
          <w:rFonts w:ascii="Arial Narrow" w:hAnsi="Arial Narrow" w:cs="Arial"/>
          <w:sz w:val="24"/>
          <w:szCs w:val="24"/>
        </w:rPr>
      </w:pPr>
      <w:r w:rsidRPr="007F0E35">
        <w:rPr>
          <w:rFonts w:ascii="Arial Narrow" w:hAnsi="Arial Narrow" w:cs="Arial"/>
          <w:bCs/>
          <w:sz w:val="24"/>
          <w:szCs w:val="24"/>
        </w:rPr>
        <w:t xml:space="preserve">El </w:t>
      </w:r>
      <w:r w:rsidR="00D55E9F" w:rsidRPr="007F0E35">
        <w:rPr>
          <w:rFonts w:ascii="Arial Narrow" w:hAnsi="Arial Narrow" w:cs="Arial"/>
          <w:bCs/>
          <w:sz w:val="24"/>
          <w:szCs w:val="24"/>
        </w:rPr>
        <w:t xml:space="preserve">Listado de </w:t>
      </w:r>
      <w:r w:rsidR="00D55E9F" w:rsidRPr="007F0E35">
        <w:rPr>
          <w:rFonts w:ascii="Arial Narrow" w:hAnsi="Arial Narrow" w:cs="Arial"/>
          <w:b/>
          <w:bCs/>
          <w:sz w:val="24"/>
          <w:szCs w:val="24"/>
        </w:rPr>
        <w:t>proveedores sancionados con multa</w:t>
      </w:r>
      <w:r w:rsidR="00D55E9F" w:rsidRPr="007F0E35">
        <w:rPr>
          <w:rFonts w:ascii="Arial Narrow" w:hAnsi="Arial Narrow" w:cs="Arial"/>
          <w:bCs/>
          <w:sz w:val="24"/>
          <w:szCs w:val="24"/>
        </w:rPr>
        <w:t xml:space="preserve"> por el Tribunal de Contrataciones del Estado</w:t>
      </w:r>
      <w:r w:rsidR="00E702EB" w:rsidRPr="007F0E35">
        <w:rPr>
          <w:rFonts w:ascii="Arial Narrow" w:hAnsi="Arial Narrow" w:cs="Arial"/>
          <w:bCs/>
          <w:sz w:val="24"/>
          <w:szCs w:val="24"/>
        </w:rPr>
        <w:t xml:space="preserve"> (TCE)</w:t>
      </w:r>
      <w:r w:rsidRPr="007F0E35">
        <w:rPr>
          <w:rFonts w:ascii="Arial Narrow" w:hAnsi="Arial Narrow" w:cs="Arial"/>
          <w:bCs/>
          <w:sz w:val="24"/>
          <w:szCs w:val="24"/>
        </w:rPr>
        <w:t xml:space="preserve"> </w:t>
      </w:r>
      <w:r w:rsidR="00D55E9F" w:rsidRPr="007F0E35">
        <w:rPr>
          <w:rFonts w:ascii="Arial Narrow" w:hAnsi="Arial Narrow" w:cs="Arial"/>
          <w:sz w:val="24"/>
          <w:szCs w:val="24"/>
        </w:rPr>
        <w:t xml:space="preserve">corresponde al listado de proveedores </w:t>
      </w:r>
      <w:r w:rsidR="00626FD3" w:rsidRPr="007F0E35">
        <w:rPr>
          <w:rFonts w:ascii="Arial Narrow" w:hAnsi="Arial Narrow" w:cs="Arial"/>
          <w:sz w:val="24"/>
          <w:szCs w:val="24"/>
        </w:rPr>
        <w:t>“</w:t>
      </w:r>
      <w:r w:rsidR="00D55E9F" w:rsidRPr="007F0E35">
        <w:rPr>
          <w:rFonts w:ascii="Arial Narrow" w:hAnsi="Arial Narrow" w:cs="Arial"/>
          <w:sz w:val="24"/>
          <w:szCs w:val="24"/>
        </w:rPr>
        <w:t>sancionados</w:t>
      </w:r>
      <w:r w:rsidR="00833DB3" w:rsidRPr="007F0E35">
        <w:rPr>
          <w:rFonts w:ascii="Arial Narrow" w:hAnsi="Arial Narrow" w:cs="Arial"/>
          <w:sz w:val="24"/>
          <w:szCs w:val="24"/>
        </w:rPr>
        <w:t xml:space="preserve"> con multa</w:t>
      </w:r>
      <w:r w:rsidR="00626FD3" w:rsidRPr="007F0E35">
        <w:rPr>
          <w:rFonts w:ascii="Arial Narrow" w:hAnsi="Arial Narrow" w:cs="Arial"/>
          <w:sz w:val="24"/>
          <w:szCs w:val="24"/>
        </w:rPr>
        <w:t xml:space="preserve">” </w:t>
      </w:r>
      <w:r w:rsidR="0065368E" w:rsidRPr="007F0E35">
        <w:rPr>
          <w:rFonts w:ascii="Arial Narrow" w:hAnsi="Arial Narrow" w:cs="Arial"/>
          <w:sz w:val="24"/>
          <w:szCs w:val="24"/>
        </w:rPr>
        <w:t>con suspensión</w:t>
      </w:r>
      <w:r w:rsidR="004A3C8A" w:rsidRPr="007F0E35">
        <w:rPr>
          <w:rFonts w:ascii="Arial Narrow" w:hAnsi="Arial Narrow" w:cs="Arial"/>
          <w:sz w:val="24"/>
          <w:szCs w:val="24"/>
        </w:rPr>
        <w:t xml:space="preserve"> </w:t>
      </w:r>
      <w:r w:rsidR="00626FD3" w:rsidRPr="007F0E35">
        <w:rPr>
          <w:rFonts w:ascii="Arial Narrow" w:hAnsi="Arial Narrow" w:cs="Arial"/>
          <w:sz w:val="24"/>
          <w:szCs w:val="24"/>
        </w:rPr>
        <w:t>para</w:t>
      </w:r>
      <w:r w:rsidR="004A3C8A" w:rsidRPr="007F0E35">
        <w:rPr>
          <w:rFonts w:ascii="Arial Narrow" w:hAnsi="Arial Narrow" w:cs="Arial"/>
          <w:sz w:val="24"/>
          <w:szCs w:val="24"/>
        </w:rPr>
        <w:t xml:space="preserve"> </w:t>
      </w:r>
      <w:r w:rsidR="00626FD3" w:rsidRPr="007F0E35">
        <w:rPr>
          <w:rFonts w:ascii="Arial Narrow" w:hAnsi="Arial Narrow" w:cs="Arial"/>
          <w:sz w:val="24"/>
          <w:szCs w:val="24"/>
        </w:rPr>
        <w:t>contratar con el Estado</w:t>
      </w:r>
      <w:r w:rsidR="00C25EBC" w:rsidRPr="007F0E35">
        <w:rPr>
          <w:rFonts w:ascii="Arial Narrow" w:hAnsi="Arial Narrow" w:cs="Arial"/>
          <w:sz w:val="24"/>
          <w:szCs w:val="24"/>
        </w:rPr>
        <w:t>,</w:t>
      </w:r>
      <w:r w:rsidR="00140D17" w:rsidRPr="007F0E35">
        <w:rPr>
          <w:rFonts w:ascii="Arial Narrow" w:hAnsi="Arial Narrow" w:cs="Arial"/>
          <w:sz w:val="24"/>
          <w:szCs w:val="24"/>
        </w:rPr>
        <w:t xml:space="preserve"> </w:t>
      </w:r>
      <w:r w:rsidR="004A3C8A" w:rsidRPr="007F0E35">
        <w:rPr>
          <w:rFonts w:ascii="Arial Narrow" w:hAnsi="Arial Narrow" w:cs="Arial"/>
          <w:sz w:val="24"/>
          <w:szCs w:val="24"/>
        </w:rPr>
        <w:t>hasta que el proveedor realice el pago de multa</w:t>
      </w:r>
      <w:r w:rsidR="0065368E" w:rsidRPr="007F0E35">
        <w:rPr>
          <w:rFonts w:ascii="Arial Narrow" w:hAnsi="Arial Narrow" w:cs="Arial"/>
          <w:sz w:val="24"/>
          <w:szCs w:val="24"/>
        </w:rPr>
        <w:t>,</w:t>
      </w:r>
      <w:r w:rsidR="004A3C8A" w:rsidRPr="007F0E35">
        <w:rPr>
          <w:rFonts w:ascii="Arial Narrow" w:hAnsi="Arial Narrow" w:cs="Arial"/>
          <w:sz w:val="24"/>
          <w:szCs w:val="24"/>
        </w:rPr>
        <w:t xml:space="preserve"> o hasta </w:t>
      </w:r>
      <w:r w:rsidR="00140D17" w:rsidRPr="007F0E35">
        <w:rPr>
          <w:rFonts w:ascii="Arial Narrow" w:hAnsi="Arial Narrow" w:cs="Arial"/>
          <w:sz w:val="24"/>
          <w:szCs w:val="24"/>
        </w:rPr>
        <w:t>la fecha dispuesta por el Tribunal de Contrataciones del Estado</w:t>
      </w:r>
      <w:r w:rsidR="0026544E" w:rsidRPr="007F0E35">
        <w:rPr>
          <w:rFonts w:ascii="Arial Narrow" w:hAnsi="Arial Narrow" w:cs="Arial"/>
          <w:sz w:val="24"/>
          <w:szCs w:val="24"/>
        </w:rPr>
        <w:t xml:space="preserve"> s</w:t>
      </w:r>
      <w:r w:rsidR="0065368E" w:rsidRPr="007F0E35">
        <w:rPr>
          <w:rFonts w:ascii="Arial Narrow" w:hAnsi="Arial Narrow" w:cs="Arial"/>
          <w:sz w:val="24"/>
          <w:szCs w:val="24"/>
        </w:rPr>
        <w:t>i</w:t>
      </w:r>
      <w:r w:rsidR="00626FD3" w:rsidRPr="007F0E35">
        <w:rPr>
          <w:rFonts w:ascii="Arial Narrow" w:hAnsi="Arial Narrow" w:cs="Arial"/>
          <w:sz w:val="24"/>
          <w:szCs w:val="24"/>
        </w:rPr>
        <w:t xml:space="preserve"> </w:t>
      </w:r>
      <w:r w:rsidR="00C25EBC" w:rsidRPr="007F0E35">
        <w:rPr>
          <w:rFonts w:ascii="Arial Narrow" w:hAnsi="Arial Narrow" w:cs="Arial"/>
          <w:sz w:val="24"/>
          <w:szCs w:val="24"/>
        </w:rPr>
        <w:t xml:space="preserve">el proveedor </w:t>
      </w:r>
      <w:r w:rsidR="00626FD3" w:rsidRPr="007F0E35">
        <w:rPr>
          <w:rFonts w:ascii="Arial Narrow" w:hAnsi="Arial Narrow" w:cs="Arial"/>
          <w:sz w:val="24"/>
          <w:szCs w:val="24"/>
        </w:rPr>
        <w:t>no</w:t>
      </w:r>
      <w:r w:rsidR="009F7826" w:rsidRPr="007F0E35">
        <w:rPr>
          <w:rFonts w:ascii="Arial Narrow" w:hAnsi="Arial Narrow" w:cs="Arial"/>
          <w:sz w:val="24"/>
          <w:szCs w:val="24"/>
        </w:rPr>
        <w:t xml:space="preserve"> </w:t>
      </w:r>
      <w:r w:rsidR="00626FD3" w:rsidRPr="007F0E35">
        <w:rPr>
          <w:rFonts w:ascii="Arial Narrow" w:hAnsi="Arial Narrow" w:cs="Arial"/>
          <w:sz w:val="24"/>
          <w:szCs w:val="24"/>
        </w:rPr>
        <w:t>realiza el pago de la multa</w:t>
      </w:r>
      <w:r w:rsidR="00421B0A" w:rsidRPr="007F0E35">
        <w:rPr>
          <w:rFonts w:ascii="Arial Narrow" w:hAnsi="Arial Narrow" w:cs="Arial"/>
          <w:sz w:val="24"/>
          <w:szCs w:val="24"/>
        </w:rPr>
        <w:t>.</w:t>
      </w:r>
      <w:r w:rsidR="0026544E" w:rsidRPr="007F0E35">
        <w:rPr>
          <w:rFonts w:ascii="Arial Narrow" w:hAnsi="Arial Narrow" w:cs="Arial"/>
          <w:sz w:val="24"/>
          <w:szCs w:val="24"/>
        </w:rPr>
        <w:t xml:space="preserve"> </w:t>
      </w:r>
    </w:p>
    <w:p w14:paraId="2E0D5257" w14:textId="77777777" w:rsidR="00AB28BA" w:rsidRPr="007F0E35" w:rsidRDefault="00AB28BA" w:rsidP="005C5297">
      <w:pPr>
        <w:pStyle w:val="Prrafodelista"/>
        <w:autoSpaceDE w:val="0"/>
        <w:autoSpaceDN w:val="0"/>
        <w:adjustRightInd w:val="0"/>
        <w:spacing w:after="0" w:line="240" w:lineRule="auto"/>
        <w:ind w:left="567"/>
        <w:jc w:val="both"/>
        <w:rPr>
          <w:rFonts w:ascii="Arial Narrow" w:hAnsi="Arial Narrow" w:cs="Arial"/>
          <w:sz w:val="24"/>
          <w:szCs w:val="24"/>
        </w:rPr>
      </w:pPr>
    </w:p>
    <w:p w14:paraId="3D0B4DF9" w14:textId="4BE868E7" w:rsidR="00207A38" w:rsidRPr="00AB28BA" w:rsidRDefault="0026544E" w:rsidP="005C5297">
      <w:pPr>
        <w:pStyle w:val="Prrafodelista"/>
        <w:autoSpaceDE w:val="0"/>
        <w:autoSpaceDN w:val="0"/>
        <w:adjustRightInd w:val="0"/>
        <w:spacing w:after="0" w:line="240" w:lineRule="auto"/>
        <w:ind w:left="567"/>
        <w:jc w:val="both"/>
        <w:rPr>
          <w:rFonts w:ascii="Arial Narrow" w:hAnsi="Arial Narrow" w:cs="Arial"/>
          <w:color w:val="0070C0"/>
          <w:sz w:val="24"/>
          <w:szCs w:val="24"/>
        </w:rPr>
      </w:pPr>
      <w:r w:rsidRPr="007F0E35">
        <w:rPr>
          <w:rFonts w:ascii="Arial Narrow" w:hAnsi="Arial Narrow" w:cs="Arial"/>
          <w:sz w:val="24"/>
          <w:szCs w:val="24"/>
        </w:rPr>
        <w:t>En los casos que aplicaba el decreto legislativo 1341, se tiene como dato el término condicionado ya que la sanción se encontrará vigente hasta que el proveedor realice el pago de la multa correspondiente.</w:t>
      </w:r>
      <w:r w:rsidR="005C5297" w:rsidRPr="00AB28BA">
        <w:rPr>
          <w:rFonts w:ascii="Arial Narrow" w:hAnsi="Arial Narrow" w:cs="Arial"/>
          <w:color w:val="0070C0"/>
          <w:sz w:val="24"/>
          <w:szCs w:val="24"/>
        </w:rPr>
        <w:t xml:space="preserve"> </w:t>
      </w:r>
    </w:p>
    <w:p w14:paraId="241870E2" w14:textId="77777777" w:rsidR="00207A38" w:rsidRDefault="00207A38" w:rsidP="005C5297">
      <w:pPr>
        <w:pStyle w:val="Prrafodelista"/>
        <w:autoSpaceDE w:val="0"/>
        <w:autoSpaceDN w:val="0"/>
        <w:adjustRightInd w:val="0"/>
        <w:spacing w:after="0" w:line="240" w:lineRule="auto"/>
        <w:ind w:left="567"/>
        <w:jc w:val="both"/>
        <w:rPr>
          <w:rFonts w:ascii="Arial Narrow" w:hAnsi="Arial Narrow" w:cs="Arial"/>
          <w:sz w:val="24"/>
          <w:szCs w:val="24"/>
        </w:rPr>
      </w:pPr>
    </w:p>
    <w:p w14:paraId="462858F1" w14:textId="0A359CDE" w:rsidR="005C5297" w:rsidRDefault="00207A38" w:rsidP="005C5297">
      <w:pPr>
        <w:pStyle w:val="Prrafodelista"/>
        <w:autoSpaceDE w:val="0"/>
        <w:autoSpaceDN w:val="0"/>
        <w:adjustRightInd w:val="0"/>
        <w:spacing w:after="0" w:line="240" w:lineRule="auto"/>
        <w:ind w:left="567"/>
        <w:jc w:val="both"/>
        <w:rPr>
          <w:rFonts w:ascii="Arial Narrow" w:hAnsi="Arial Narrow"/>
          <w:sz w:val="24"/>
          <w:szCs w:val="24"/>
        </w:rPr>
      </w:pPr>
      <w:r w:rsidRPr="00207A38">
        <w:rPr>
          <w:rFonts w:ascii="Arial Narrow" w:hAnsi="Arial Narrow"/>
          <w:b/>
          <w:bCs/>
        </w:rPr>
        <w:t>El listado,</w:t>
      </w:r>
      <w:r>
        <w:rPr>
          <w:rFonts w:ascii="Arial Narrow" w:hAnsi="Arial Narrow" w:cs="Arial"/>
          <w:b/>
          <w:bCs/>
          <w:sz w:val="24"/>
          <w:szCs w:val="24"/>
        </w:rPr>
        <w:t xml:space="preserve"> con información inicial del 23/07/2021,</w:t>
      </w:r>
      <w:r>
        <w:rPr>
          <w:rFonts w:ascii="Arial Narrow" w:hAnsi="Arial Narrow" w:cs="Arial"/>
          <w:sz w:val="24"/>
          <w:szCs w:val="24"/>
        </w:rPr>
        <w:t xml:space="preserve"> </w:t>
      </w:r>
      <w:r w:rsidR="00C81AD0" w:rsidRPr="005C5297">
        <w:rPr>
          <w:rFonts w:ascii="Arial Narrow" w:hAnsi="Arial Narrow"/>
          <w:sz w:val="24"/>
          <w:szCs w:val="24"/>
        </w:rPr>
        <w:t>será actualizado</w:t>
      </w:r>
      <w:r w:rsidR="000A2A01" w:rsidRPr="005C5297">
        <w:rPr>
          <w:rFonts w:ascii="Arial Narrow" w:hAnsi="Arial Narrow"/>
          <w:sz w:val="24"/>
          <w:szCs w:val="24"/>
        </w:rPr>
        <w:t xml:space="preserve"> cada </w:t>
      </w:r>
      <w:r>
        <w:rPr>
          <w:rFonts w:ascii="Arial Narrow" w:hAnsi="Arial Narrow"/>
          <w:sz w:val="24"/>
          <w:szCs w:val="24"/>
        </w:rPr>
        <w:t>semana</w:t>
      </w:r>
      <w:r w:rsidR="000C0315" w:rsidRPr="005C5297">
        <w:rPr>
          <w:rFonts w:ascii="Arial Narrow" w:hAnsi="Arial Narrow"/>
          <w:sz w:val="24"/>
          <w:szCs w:val="24"/>
        </w:rPr>
        <w:t>,</w:t>
      </w:r>
      <w:r w:rsidR="000A2A01" w:rsidRPr="005C5297">
        <w:rPr>
          <w:rFonts w:ascii="Arial Narrow" w:hAnsi="Arial Narrow"/>
          <w:sz w:val="24"/>
          <w:szCs w:val="24"/>
        </w:rPr>
        <w:t xml:space="preserve"> </w:t>
      </w:r>
      <w:r w:rsidR="00BF726A" w:rsidRPr="005C5297">
        <w:rPr>
          <w:rFonts w:ascii="Arial Narrow" w:hAnsi="Arial Narrow"/>
          <w:sz w:val="24"/>
          <w:szCs w:val="24"/>
        </w:rPr>
        <w:t xml:space="preserve">por lo que </w:t>
      </w:r>
      <w:r w:rsidR="0001793C" w:rsidRPr="005C5297">
        <w:rPr>
          <w:rFonts w:ascii="Arial Narrow" w:hAnsi="Arial Narrow"/>
          <w:sz w:val="24"/>
          <w:szCs w:val="24"/>
        </w:rPr>
        <w:t xml:space="preserve">las sanciones </w:t>
      </w:r>
      <w:r w:rsidR="000C0315" w:rsidRPr="005C5297">
        <w:rPr>
          <w:rFonts w:ascii="Arial Narrow" w:hAnsi="Arial Narrow"/>
          <w:sz w:val="24"/>
          <w:szCs w:val="24"/>
        </w:rPr>
        <w:t>con periodos de tiempo dispuestos desaparecerán</w:t>
      </w:r>
      <w:r w:rsidR="00C81AD0" w:rsidRPr="005C5297">
        <w:rPr>
          <w:rFonts w:ascii="Arial Narrow" w:hAnsi="Arial Narrow"/>
          <w:sz w:val="24"/>
          <w:szCs w:val="24"/>
        </w:rPr>
        <w:t xml:space="preserve"> según </w:t>
      </w:r>
      <w:r w:rsidR="00850B38" w:rsidRPr="005C5297">
        <w:rPr>
          <w:rFonts w:ascii="Arial Narrow" w:hAnsi="Arial Narrow"/>
          <w:sz w:val="24"/>
          <w:szCs w:val="24"/>
        </w:rPr>
        <w:t>el transcurrir d</w:t>
      </w:r>
      <w:r w:rsidR="00C81AD0" w:rsidRPr="005C5297">
        <w:rPr>
          <w:rFonts w:ascii="Arial Narrow" w:hAnsi="Arial Narrow"/>
          <w:sz w:val="24"/>
          <w:szCs w:val="24"/>
        </w:rPr>
        <w:t>el tiempo</w:t>
      </w:r>
      <w:r w:rsidR="00162DAE" w:rsidRPr="005C5297">
        <w:rPr>
          <w:rFonts w:ascii="Arial Narrow" w:hAnsi="Arial Narrow"/>
          <w:sz w:val="24"/>
          <w:szCs w:val="24"/>
        </w:rPr>
        <w:t>.</w:t>
      </w:r>
      <w:r w:rsidR="000C0315" w:rsidRPr="005C5297">
        <w:rPr>
          <w:rFonts w:ascii="Arial Narrow" w:hAnsi="Arial Narrow"/>
          <w:sz w:val="24"/>
          <w:szCs w:val="24"/>
        </w:rPr>
        <w:t xml:space="preserve"> </w:t>
      </w:r>
    </w:p>
    <w:p w14:paraId="14E8F636" w14:textId="77777777" w:rsidR="005C5297" w:rsidRDefault="005C5297" w:rsidP="005C5297">
      <w:pPr>
        <w:pStyle w:val="Prrafodelista"/>
        <w:autoSpaceDE w:val="0"/>
        <w:autoSpaceDN w:val="0"/>
        <w:adjustRightInd w:val="0"/>
        <w:spacing w:after="0" w:line="240" w:lineRule="auto"/>
        <w:ind w:left="567"/>
        <w:jc w:val="both"/>
        <w:rPr>
          <w:rFonts w:ascii="Arial Narrow" w:hAnsi="Arial Narrow"/>
          <w:sz w:val="24"/>
          <w:szCs w:val="24"/>
        </w:rPr>
      </w:pPr>
    </w:p>
    <w:p w14:paraId="33B97994" w14:textId="77777777" w:rsidR="00413B77" w:rsidRPr="007F0E35" w:rsidRDefault="000C0315" w:rsidP="005C5297">
      <w:pPr>
        <w:pStyle w:val="Prrafodelista"/>
        <w:autoSpaceDE w:val="0"/>
        <w:autoSpaceDN w:val="0"/>
        <w:adjustRightInd w:val="0"/>
        <w:spacing w:after="0" w:line="240" w:lineRule="auto"/>
        <w:ind w:left="567"/>
        <w:jc w:val="both"/>
        <w:rPr>
          <w:rFonts w:ascii="Arial Narrow" w:hAnsi="Arial Narrow"/>
          <w:sz w:val="24"/>
          <w:szCs w:val="24"/>
        </w:rPr>
      </w:pPr>
      <w:r w:rsidRPr="007F0E35">
        <w:rPr>
          <w:rFonts w:ascii="Arial Narrow" w:hAnsi="Arial Narrow"/>
          <w:sz w:val="24"/>
          <w:szCs w:val="24"/>
        </w:rPr>
        <w:t xml:space="preserve">Asimismo, las sanciones con multa, una vez se efectué el pago respectivo, </w:t>
      </w:r>
      <w:r w:rsidR="00413B77" w:rsidRPr="007F0E35">
        <w:rPr>
          <w:rFonts w:ascii="Arial Narrow" w:hAnsi="Arial Narrow"/>
          <w:sz w:val="24"/>
          <w:szCs w:val="24"/>
        </w:rPr>
        <w:t xml:space="preserve">levanta la condición de suspendido desde el mismo día que realiza el pago. </w:t>
      </w:r>
    </w:p>
    <w:p w14:paraId="7CA00F2F" w14:textId="77777777" w:rsidR="00413B77" w:rsidRPr="007F0E35" w:rsidRDefault="00413B77" w:rsidP="005C5297">
      <w:pPr>
        <w:pStyle w:val="Prrafodelista"/>
        <w:autoSpaceDE w:val="0"/>
        <w:autoSpaceDN w:val="0"/>
        <w:adjustRightInd w:val="0"/>
        <w:spacing w:after="0" w:line="240" w:lineRule="auto"/>
        <w:ind w:left="567"/>
        <w:jc w:val="both"/>
        <w:rPr>
          <w:rFonts w:ascii="Arial Narrow" w:hAnsi="Arial Narrow"/>
          <w:sz w:val="24"/>
          <w:szCs w:val="24"/>
        </w:rPr>
      </w:pPr>
    </w:p>
    <w:p w14:paraId="2373724A" w14:textId="77777777" w:rsidR="00413B77" w:rsidRPr="007F0E35" w:rsidRDefault="00751B8D" w:rsidP="005C5297">
      <w:pPr>
        <w:pStyle w:val="Prrafodelista"/>
        <w:autoSpaceDE w:val="0"/>
        <w:autoSpaceDN w:val="0"/>
        <w:adjustRightInd w:val="0"/>
        <w:spacing w:after="0" w:line="240" w:lineRule="auto"/>
        <w:ind w:left="567"/>
        <w:jc w:val="both"/>
        <w:rPr>
          <w:rFonts w:ascii="Arial Narrow" w:hAnsi="Arial Narrow"/>
          <w:sz w:val="24"/>
          <w:szCs w:val="24"/>
        </w:rPr>
      </w:pPr>
      <w:r w:rsidRPr="007F0E35">
        <w:rPr>
          <w:rFonts w:ascii="Arial Narrow" w:hAnsi="Arial Narrow"/>
          <w:sz w:val="24"/>
          <w:szCs w:val="24"/>
        </w:rPr>
        <w:t>Finalmente</w:t>
      </w:r>
      <w:r w:rsidR="00DB39D7" w:rsidRPr="007F0E35">
        <w:rPr>
          <w:rFonts w:ascii="Arial Narrow" w:hAnsi="Arial Narrow"/>
          <w:sz w:val="24"/>
          <w:szCs w:val="24"/>
        </w:rPr>
        <w:t>, e</w:t>
      </w:r>
      <w:r w:rsidR="00CA27CD" w:rsidRPr="007F0E35">
        <w:rPr>
          <w:rFonts w:ascii="Arial Narrow" w:hAnsi="Arial Narrow"/>
          <w:sz w:val="24"/>
          <w:szCs w:val="24"/>
        </w:rPr>
        <w:t>l Tribun</w:t>
      </w:r>
      <w:r w:rsidR="00DD257F" w:rsidRPr="007F0E35">
        <w:rPr>
          <w:rFonts w:ascii="Arial Narrow" w:hAnsi="Arial Narrow"/>
          <w:sz w:val="24"/>
          <w:szCs w:val="24"/>
        </w:rPr>
        <w:t>al de Contrataciones del Estado</w:t>
      </w:r>
      <w:r w:rsidR="00AF4B68" w:rsidRPr="007F0E35">
        <w:rPr>
          <w:rFonts w:ascii="Arial Narrow" w:hAnsi="Arial Narrow"/>
          <w:sz w:val="24"/>
          <w:szCs w:val="24"/>
        </w:rPr>
        <w:t xml:space="preserve"> puede dar más de una sanción</w:t>
      </w:r>
      <w:r w:rsidR="00F75608" w:rsidRPr="007F0E35">
        <w:rPr>
          <w:rFonts w:ascii="Arial Narrow" w:hAnsi="Arial Narrow"/>
          <w:sz w:val="24"/>
          <w:szCs w:val="24"/>
        </w:rPr>
        <w:t xml:space="preserve"> </w:t>
      </w:r>
      <w:r w:rsidR="00AF4B68" w:rsidRPr="007F0E35">
        <w:rPr>
          <w:rFonts w:ascii="Arial Narrow" w:hAnsi="Arial Narrow"/>
          <w:sz w:val="24"/>
          <w:szCs w:val="24"/>
        </w:rPr>
        <w:t>a un mismo proveedor</w:t>
      </w:r>
      <w:r w:rsidR="00DD257F" w:rsidRPr="007F0E35">
        <w:rPr>
          <w:rFonts w:ascii="Arial Narrow" w:hAnsi="Arial Narrow"/>
          <w:sz w:val="24"/>
          <w:szCs w:val="24"/>
        </w:rPr>
        <w:t>.</w:t>
      </w:r>
      <w:r w:rsidR="00DB39D7" w:rsidRPr="007F0E35">
        <w:rPr>
          <w:rFonts w:ascii="Arial Narrow" w:hAnsi="Arial Narrow"/>
          <w:sz w:val="24"/>
          <w:szCs w:val="24"/>
        </w:rPr>
        <w:t xml:space="preserve"> </w:t>
      </w:r>
    </w:p>
    <w:p w14:paraId="1DB6CEFD" w14:textId="77777777" w:rsidR="00413B77" w:rsidRDefault="00413B77" w:rsidP="005C5297">
      <w:pPr>
        <w:pStyle w:val="Prrafodelista"/>
        <w:autoSpaceDE w:val="0"/>
        <w:autoSpaceDN w:val="0"/>
        <w:adjustRightInd w:val="0"/>
        <w:spacing w:after="0" w:line="240" w:lineRule="auto"/>
        <w:ind w:left="567"/>
        <w:jc w:val="both"/>
        <w:rPr>
          <w:rFonts w:ascii="Arial Narrow" w:hAnsi="Arial Narrow"/>
          <w:sz w:val="24"/>
          <w:szCs w:val="24"/>
        </w:rPr>
      </w:pPr>
    </w:p>
    <w:p w14:paraId="447D89FE" w14:textId="77777777" w:rsidR="002310C2" w:rsidRPr="005C5297" w:rsidRDefault="002310C2" w:rsidP="005C5297">
      <w:pPr>
        <w:spacing w:after="0" w:line="240" w:lineRule="auto"/>
        <w:rPr>
          <w:rFonts w:ascii="Arial Narrow" w:hAnsi="Arial Narrow"/>
          <w:sz w:val="24"/>
          <w:szCs w:val="24"/>
        </w:rPr>
      </w:pPr>
    </w:p>
    <w:p w14:paraId="22FCA6FD" w14:textId="7A1AF5F6" w:rsidR="007C2AF6" w:rsidRDefault="007C2AF6" w:rsidP="007C2AF6">
      <w:pPr>
        <w:pStyle w:val="Prrafodelista"/>
        <w:numPr>
          <w:ilvl w:val="0"/>
          <w:numId w:val="4"/>
        </w:numPr>
        <w:spacing w:after="0" w:line="240" w:lineRule="auto"/>
        <w:ind w:left="567" w:hanging="567"/>
        <w:jc w:val="both"/>
        <w:rPr>
          <w:rFonts w:ascii="Arial Narrow" w:hAnsi="Arial Narrow"/>
          <w:sz w:val="24"/>
          <w:szCs w:val="24"/>
        </w:rPr>
      </w:pPr>
      <w:r>
        <w:rPr>
          <w:rFonts w:ascii="Arial Narrow" w:hAnsi="Arial Narrow"/>
          <w:b/>
          <w:sz w:val="24"/>
          <w:szCs w:val="24"/>
        </w:rPr>
        <w:t xml:space="preserve">Metadatos </w:t>
      </w:r>
      <w:r w:rsidRPr="005C5297">
        <w:rPr>
          <w:rFonts w:ascii="Arial Narrow" w:hAnsi="Arial Narrow"/>
          <w:b/>
          <w:sz w:val="24"/>
          <w:szCs w:val="24"/>
        </w:rPr>
        <w:t xml:space="preserve">del DATASET: </w:t>
      </w:r>
      <w:r w:rsidRPr="005C5297">
        <w:rPr>
          <w:rFonts w:ascii="Arial Narrow" w:hAnsi="Arial Narrow"/>
          <w:sz w:val="24"/>
          <w:szCs w:val="24"/>
        </w:rPr>
        <w:t>Organismo Supervisor de las Contrataciones del Estado</w:t>
      </w:r>
      <w:r>
        <w:rPr>
          <w:rFonts w:ascii="Arial Narrow" w:hAnsi="Arial Narrow"/>
          <w:sz w:val="24"/>
          <w:szCs w:val="24"/>
        </w:rPr>
        <w:t xml:space="preserve"> – OSCE</w:t>
      </w:r>
    </w:p>
    <w:p w14:paraId="519EFBA5" w14:textId="77777777" w:rsidR="007C2AF6" w:rsidRDefault="007C2AF6" w:rsidP="007C2AF6">
      <w:pPr>
        <w:pStyle w:val="Prrafodelista"/>
        <w:spacing w:after="0" w:line="240" w:lineRule="auto"/>
        <w:ind w:left="567"/>
        <w:jc w:val="both"/>
        <w:rPr>
          <w:rFonts w:ascii="Arial Narrow" w:hAnsi="Arial Narrow"/>
          <w:sz w:val="24"/>
          <w:szCs w:val="24"/>
        </w:rPr>
      </w:pPr>
    </w:p>
    <w:p w14:paraId="2FEEDC19" w14:textId="77777777" w:rsidR="00207A38" w:rsidRDefault="00207A38" w:rsidP="00207A38">
      <w:pPr>
        <w:pStyle w:val="Prrafodelista"/>
        <w:spacing w:after="0" w:line="240" w:lineRule="auto"/>
        <w:ind w:left="567"/>
        <w:jc w:val="both"/>
        <w:rPr>
          <w:rFonts w:ascii="Arial Narrow" w:hAnsi="Arial Narrow"/>
          <w:sz w:val="24"/>
          <w:szCs w:val="24"/>
        </w:rPr>
      </w:pPr>
    </w:p>
    <w:tbl>
      <w:tblPr>
        <w:tblStyle w:val="Tabladecuadrcula1clara"/>
        <w:tblW w:w="0" w:type="auto"/>
        <w:tblLook w:val="04A0" w:firstRow="1" w:lastRow="0" w:firstColumn="1" w:lastColumn="0" w:noHBand="0" w:noVBand="1"/>
      </w:tblPr>
      <w:tblGrid>
        <w:gridCol w:w="1980"/>
        <w:gridCol w:w="7982"/>
      </w:tblGrid>
      <w:tr w:rsidR="00207A38" w14:paraId="0428D5A5" w14:textId="77777777" w:rsidTr="00207A38">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auto"/>
              <w:left w:val="single" w:sz="4" w:space="0" w:color="auto"/>
              <w:bottom w:val="single" w:sz="4" w:space="0" w:color="auto"/>
              <w:right w:val="single" w:sz="4" w:space="0" w:color="999999" w:themeColor="text1" w:themeTint="66"/>
            </w:tcBorders>
            <w:shd w:val="clear" w:color="auto" w:fill="D9E2F3" w:themeFill="accent5" w:themeFillTint="33"/>
            <w:noWrap/>
            <w:vAlign w:val="center"/>
            <w:hideMark/>
          </w:tcPr>
          <w:p w14:paraId="797E7A5A" w14:textId="33F1A815" w:rsidR="00207A38" w:rsidRDefault="003060EE" w:rsidP="003060EE">
            <w:pPr>
              <w:jc w:val="left"/>
              <w:rPr>
                <w:rFonts w:ascii="Calibri" w:eastAsia="Times New Roman" w:hAnsi="Calibri" w:cs="Times New Roman"/>
                <w:color w:val="000000"/>
                <w:sz w:val="28"/>
                <w:szCs w:val="32"/>
                <w:lang w:val="es-ES" w:eastAsia="es-PE"/>
              </w:rPr>
            </w:pPr>
            <w:r>
              <w:rPr>
                <w:rFonts w:ascii="Calibri" w:eastAsia="Times New Roman" w:hAnsi="Calibri" w:cs="Times New Roman"/>
                <w:color w:val="000000"/>
                <w:sz w:val="28"/>
                <w:szCs w:val="32"/>
                <w:lang w:val="es-ES" w:eastAsia="es-PE"/>
              </w:rPr>
              <w:t>Contexto de Metadatos</w:t>
            </w:r>
          </w:p>
        </w:tc>
      </w:tr>
      <w:tr w:rsidR="00207A38" w14:paraId="3349923C" w14:textId="77777777" w:rsidTr="00207A38">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D98D3AA" w14:textId="77777777" w:rsidR="00207A38" w:rsidRDefault="00207A38">
            <w:pPr>
              <w:rPr>
                <w:rFonts w:ascii="Calibri" w:hAnsi="Calibri"/>
                <w:color w:val="000000"/>
                <w:sz w:val="24"/>
                <w:szCs w:val="24"/>
                <w:lang w:val="es-ES"/>
              </w:rPr>
            </w:pPr>
            <w:r>
              <w:rPr>
                <w:rFonts w:ascii="Calibri" w:hAnsi="Calibri"/>
                <w:color w:val="000000"/>
                <w:sz w:val="24"/>
                <w:szCs w:val="24"/>
                <w:lang w:val="es-ES"/>
              </w:rPr>
              <w:t>Título</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5AFCE77D" w14:textId="37FDDE98" w:rsidR="00207A38" w:rsidRPr="006746E3" w:rsidRDefault="006746E3" w:rsidP="006746E3">
            <w:pPr>
              <w:pStyle w:val="Ttulo2"/>
              <w:pBdr>
                <w:bottom w:val="single" w:sz="6" w:space="8" w:color="DDDDDD"/>
              </w:pBdr>
              <w:shd w:val="clear" w:color="auto" w:fill="FFFFFF"/>
              <w:outlineLvl w:val="1"/>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mallCaps w:val="0"/>
                <w:color w:val="000000"/>
                <w:spacing w:val="0"/>
                <w:sz w:val="24"/>
                <w:szCs w:val="24"/>
                <w:lang w:val="es-ES" w:eastAsia="es-PE"/>
              </w:rPr>
            </w:pPr>
            <w:r w:rsidRPr="006746E3">
              <w:rPr>
                <w:rFonts w:ascii="Calibri" w:eastAsia="Times New Roman" w:hAnsi="Calibri" w:cs="Times New Roman"/>
                <w:smallCaps w:val="0"/>
                <w:color w:val="000000"/>
                <w:spacing w:val="0"/>
                <w:sz w:val="24"/>
                <w:szCs w:val="24"/>
                <w:lang w:val="es-ES" w:eastAsia="es-PE"/>
              </w:rPr>
              <w:t>Proveedores sancionados con multa-</w:t>
            </w:r>
            <w:r w:rsidR="007C2AF6">
              <w:rPr>
                <w:rFonts w:ascii="Calibri" w:eastAsia="Times New Roman" w:hAnsi="Calibri" w:cs="Times New Roman"/>
                <w:smallCaps w:val="0"/>
                <w:color w:val="000000"/>
                <w:spacing w:val="0"/>
                <w:sz w:val="24"/>
                <w:szCs w:val="24"/>
                <w:lang w:val="es-ES" w:eastAsia="es-PE"/>
              </w:rPr>
              <w:t xml:space="preserve"> </w:t>
            </w:r>
            <w:r w:rsidRPr="006746E3">
              <w:rPr>
                <w:rFonts w:ascii="Calibri" w:eastAsia="Times New Roman" w:hAnsi="Calibri" w:cs="Times New Roman"/>
                <w:smallCaps w:val="0"/>
                <w:color w:val="000000"/>
                <w:spacing w:val="0"/>
                <w:sz w:val="24"/>
                <w:szCs w:val="24"/>
                <w:lang w:val="es-ES" w:eastAsia="es-PE"/>
              </w:rPr>
              <w:t>[Organismo Supervisor de las Contrataciones del Estado (OSCE)]</w:t>
            </w:r>
          </w:p>
        </w:tc>
      </w:tr>
      <w:tr w:rsidR="00207A38" w14:paraId="0F19ED84" w14:textId="77777777" w:rsidTr="00207A38">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87BC9E3" w14:textId="77777777" w:rsidR="00207A38" w:rsidRDefault="00207A38">
            <w:pPr>
              <w:rPr>
                <w:rFonts w:ascii="Calibri" w:hAnsi="Calibri"/>
                <w:color w:val="000000"/>
                <w:sz w:val="24"/>
                <w:szCs w:val="24"/>
                <w:lang w:val="es-ES"/>
              </w:rPr>
            </w:pPr>
            <w:r>
              <w:rPr>
                <w:rFonts w:ascii="Arial" w:hAnsi="Arial" w:cs="Arial"/>
                <w:lang w:val="es-ES"/>
              </w:rPr>
              <w:t>Título URL Descripción</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2FFCC4E2" w14:textId="715F7737" w:rsidR="00207A38" w:rsidRDefault="006746E3" w:rsidP="006746E3">
            <w:pPr>
              <w:pStyle w:val="Ttulo2"/>
              <w:pBdr>
                <w:bottom w:val="single" w:sz="6" w:space="8" w:color="DDDDDD"/>
              </w:pBdr>
              <w:shd w:val="clear" w:color="auto" w:fill="FFFFFF"/>
              <w:outlineLvl w:val="1"/>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6746E3">
              <w:rPr>
                <w:rFonts w:ascii="Calibri" w:eastAsia="Times New Roman" w:hAnsi="Calibri" w:cs="Times New Roman"/>
                <w:smallCaps w:val="0"/>
                <w:color w:val="000000"/>
                <w:spacing w:val="0"/>
                <w:sz w:val="24"/>
                <w:szCs w:val="24"/>
                <w:lang w:val="es-ES" w:eastAsia="es-PE"/>
              </w:rPr>
              <w:t>https://www.datosabiertos.gob.pe/dataset/proveedores-sancionados-con-multa-organismo-supervisor-de-las-contrataciones-del-estado-2</w:t>
            </w:r>
          </w:p>
        </w:tc>
      </w:tr>
      <w:tr w:rsidR="00207A38" w14:paraId="077EE902" w14:textId="77777777" w:rsidTr="00207A38">
        <w:trPr>
          <w:trHeight w:val="3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0B9AB81" w14:textId="77777777" w:rsidR="00207A38" w:rsidRDefault="00207A38">
            <w:pPr>
              <w:rPr>
                <w:rFonts w:ascii="Calibri" w:hAnsi="Calibri"/>
                <w:color w:val="000000"/>
                <w:sz w:val="24"/>
                <w:szCs w:val="24"/>
                <w:lang w:val="es-ES"/>
              </w:rPr>
            </w:pPr>
            <w:r>
              <w:rPr>
                <w:rFonts w:ascii="Arial" w:hAnsi="Arial" w:cs="Arial"/>
                <w:lang w:val="es-ES"/>
              </w:rPr>
              <w:t>Descripción</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0E598652" w14:textId="77777777" w:rsidR="00311CAD" w:rsidRDefault="00207A38" w:rsidP="00207A38">
            <w:pPr>
              <w:pStyle w:val="Prrafodelista"/>
              <w:autoSpaceDE w:val="0"/>
              <w:autoSpaceDN w:val="0"/>
              <w:adjustRightInd w:val="0"/>
              <w:spacing w:after="0" w:line="240" w:lineRule="auto"/>
              <w:ind w:left="28"/>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207A38">
              <w:rPr>
                <w:rFonts w:ascii="Calibri" w:eastAsia="Times New Roman" w:hAnsi="Calibri" w:cs="Times New Roman"/>
                <w:color w:val="000000"/>
                <w:sz w:val="24"/>
                <w:szCs w:val="24"/>
                <w:lang w:val="es-ES" w:eastAsia="es-PE"/>
              </w:rPr>
              <w:t>El Listado de proveedores sancionados con multa por el Tribunal de Contrataciones del Estado (TCE) corresponde al listado de proveedores “sancionados con multa” con suspensión para contratar con el Estado, hasta que el proveedor realice el pago de multa, o hasta la fecha dispuesta por el Tribunal de Contrataciones del Estado si el proveedor no realiza el pago de la multa.</w:t>
            </w:r>
          </w:p>
          <w:p w14:paraId="00F0CA5C" w14:textId="77777777" w:rsidR="00311CAD" w:rsidRDefault="00311CAD" w:rsidP="00207A38">
            <w:pPr>
              <w:pStyle w:val="Prrafodelista"/>
              <w:autoSpaceDE w:val="0"/>
              <w:autoSpaceDN w:val="0"/>
              <w:adjustRightInd w:val="0"/>
              <w:spacing w:after="0" w:line="240" w:lineRule="auto"/>
              <w:ind w:left="28"/>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p>
          <w:p w14:paraId="308FD9CE" w14:textId="77777777" w:rsidR="00311CAD" w:rsidRDefault="00311CAD" w:rsidP="00311CAD">
            <w:pPr>
              <w:pStyle w:val="Prrafodelista"/>
              <w:autoSpaceDE w:val="0"/>
              <w:autoSpaceDN w:val="0"/>
              <w:adjustRightInd w:val="0"/>
              <w:spacing w:after="0" w:line="240" w:lineRule="auto"/>
              <w:ind w:left="28"/>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311CAD">
              <w:rPr>
                <w:rFonts w:ascii="Calibri" w:eastAsia="Times New Roman" w:hAnsi="Calibri" w:cs="Times New Roman"/>
                <w:color w:val="000000"/>
                <w:sz w:val="24"/>
                <w:szCs w:val="24"/>
                <w:lang w:val="es-ES" w:eastAsia="es-PE"/>
              </w:rPr>
              <w:t xml:space="preserve">En los casos que aplicaba el decreto legislativo 1341, se tiene como dato el término condicionado ya que la sanción se encontrará vigente hasta que el proveedor realice el pago de la multa correspondiente. </w:t>
            </w:r>
          </w:p>
          <w:p w14:paraId="17DAF745" w14:textId="1B82B89B" w:rsidR="00207A38" w:rsidRPr="00207A38" w:rsidRDefault="00207A38" w:rsidP="00207A38">
            <w:pPr>
              <w:pStyle w:val="Prrafodelista"/>
              <w:autoSpaceDE w:val="0"/>
              <w:autoSpaceDN w:val="0"/>
              <w:adjustRightInd w:val="0"/>
              <w:spacing w:after="0" w:line="240" w:lineRule="auto"/>
              <w:ind w:left="28"/>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207A38">
              <w:rPr>
                <w:rFonts w:ascii="Calibri" w:eastAsia="Times New Roman" w:hAnsi="Calibri" w:cs="Times New Roman"/>
                <w:color w:val="000000"/>
                <w:sz w:val="24"/>
                <w:szCs w:val="24"/>
                <w:lang w:val="es-ES" w:eastAsia="es-PE"/>
              </w:rPr>
              <w:t xml:space="preserve"> </w:t>
            </w:r>
          </w:p>
          <w:p w14:paraId="464CDE1E" w14:textId="77777777" w:rsidR="00207A38" w:rsidRPr="00207A38" w:rsidRDefault="00207A38" w:rsidP="00207A38">
            <w:pPr>
              <w:pStyle w:val="Prrafodelista"/>
              <w:autoSpaceDE w:val="0"/>
              <w:autoSpaceDN w:val="0"/>
              <w:adjustRightInd w:val="0"/>
              <w:spacing w:after="0" w:line="240" w:lineRule="auto"/>
              <w:ind w:left="56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p>
          <w:p w14:paraId="0DF20CC1" w14:textId="501CA713" w:rsidR="00207A38" w:rsidRPr="00207A38" w:rsidRDefault="00207A38" w:rsidP="00207A38">
            <w:pPr>
              <w:pStyle w:val="Prrafodelista"/>
              <w:autoSpaceDE w:val="0"/>
              <w:autoSpaceDN w:val="0"/>
              <w:adjustRightInd w:val="0"/>
              <w:spacing w:after="0" w:line="240" w:lineRule="auto"/>
              <w:ind w:left="28"/>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207A38">
              <w:rPr>
                <w:rFonts w:ascii="Calibri" w:eastAsia="Times New Roman" w:hAnsi="Calibri" w:cs="Times New Roman"/>
                <w:color w:val="000000"/>
                <w:sz w:val="24"/>
                <w:szCs w:val="24"/>
                <w:lang w:val="es-ES" w:eastAsia="es-PE"/>
              </w:rPr>
              <w:t xml:space="preserve">El listado, con información inicial del 23/07/2021, será actualizado cada semana, por lo que las sanciones con periodos de tiempo dispuestos desaparecerán según el transcurrir del tiempo. </w:t>
            </w:r>
          </w:p>
          <w:p w14:paraId="19DFF227" w14:textId="77777777" w:rsidR="00207A38" w:rsidRPr="00207A38" w:rsidRDefault="00207A38" w:rsidP="00207A38">
            <w:pPr>
              <w:pStyle w:val="Prrafodelista"/>
              <w:autoSpaceDE w:val="0"/>
              <w:autoSpaceDN w:val="0"/>
              <w:adjustRightInd w:val="0"/>
              <w:spacing w:after="0" w:line="240" w:lineRule="auto"/>
              <w:ind w:left="56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p>
          <w:p w14:paraId="2C683548" w14:textId="77777777" w:rsidR="00311CAD" w:rsidRPr="00311CAD" w:rsidRDefault="00311CAD" w:rsidP="00311CAD">
            <w:pPr>
              <w:pStyle w:val="Prrafodelista"/>
              <w:autoSpaceDE w:val="0"/>
              <w:autoSpaceDN w:val="0"/>
              <w:adjustRightInd w:val="0"/>
              <w:spacing w:after="0" w:line="240" w:lineRule="auto"/>
              <w:ind w:left="28"/>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311CAD">
              <w:rPr>
                <w:rFonts w:ascii="Calibri" w:eastAsia="Times New Roman" w:hAnsi="Calibri" w:cs="Times New Roman"/>
                <w:color w:val="000000"/>
                <w:sz w:val="24"/>
                <w:szCs w:val="24"/>
                <w:lang w:val="es-ES" w:eastAsia="es-PE"/>
              </w:rPr>
              <w:lastRenderedPageBreak/>
              <w:t xml:space="preserve">Asimismo, las sanciones con multa, una vez se efectué el pago respectivo, levanta la condición de suspendido desde el mismo día que realiza el pago. </w:t>
            </w:r>
          </w:p>
          <w:p w14:paraId="34D0D496" w14:textId="77777777" w:rsidR="00311CAD" w:rsidRPr="00311CAD" w:rsidRDefault="00311CAD" w:rsidP="00311CAD">
            <w:pPr>
              <w:pStyle w:val="Prrafodelista"/>
              <w:autoSpaceDE w:val="0"/>
              <w:autoSpaceDN w:val="0"/>
              <w:adjustRightInd w:val="0"/>
              <w:spacing w:after="0" w:line="240" w:lineRule="auto"/>
              <w:ind w:left="28"/>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p>
          <w:p w14:paraId="3A7A78F4" w14:textId="4A7858A1" w:rsidR="00207A38" w:rsidRDefault="00311CAD" w:rsidP="00311CAD">
            <w:pPr>
              <w:pStyle w:val="Prrafodelista"/>
              <w:autoSpaceDE w:val="0"/>
              <w:autoSpaceDN w:val="0"/>
              <w:adjustRightInd w:val="0"/>
              <w:spacing w:after="0" w:line="240" w:lineRule="auto"/>
              <w:ind w:left="28"/>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311CAD">
              <w:rPr>
                <w:rFonts w:ascii="Calibri" w:eastAsia="Times New Roman" w:hAnsi="Calibri" w:cs="Times New Roman"/>
                <w:color w:val="000000"/>
                <w:sz w:val="24"/>
                <w:szCs w:val="24"/>
                <w:lang w:val="es-ES" w:eastAsia="es-PE"/>
              </w:rPr>
              <w:t>Finalmente, el Tribunal de Contrataciones del Estado puede dar más de una sanción a un mismo proveedor</w:t>
            </w:r>
          </w:p>
        </w:tc>
      </w:tr>
      <w:tr w:rsidR="00207A38" w14:paraId="239EDB10"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ABDA654" w14:textId="77777777" w:rsidR="00207A38" w:rsidRDefault="00207A38">
            <w:pPr>
              <w:rPr>
                <w:rFonts w:ascii="Arial" w:hAnsi="Arial" w:cs="Arial"/>
                <w:lang w:val="es-ES"/>
              </w:rPr>
            </w:pPr>
            <w:r>
              <w:rPr>
                <w:rFonts w:ascii="Arial" w:hAnsi="Arial" w:cs="Arial"/>
                <w:lang w:val="es-ES"/>
              </w:rPr>
              <w:lastRenderedPageBreak/>
              <w:t>Entidad</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8A2AB9F" w14:textId="77777777" w:rsidR="00207A38" w:rsidRDefault="00207A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Organismo Supervisor de las Contrataciones del Estado - OSCE</w:t>
            </w:r>
          </w:p>
        </w:tc>
      </w:tr>
      <w:tr w:rsidR="00207A38" w14:paraId="6F9601BD"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046C8A9" w14:textId="77777777" w:rsidR="00207A38" w:rsidRDefault="00207A38">
            <w:pPr>
              <w:rPr>
                <w:rFonts w:ascii="Arial" w:hAnsi="Arial" w:cs="Arial"/>
                <w:lang w:val="es-ES"/>
              </w:rPr>
            </w:pPr>
            <w:r>
              <w:rPr>
                <w:rFonts w:ascii="Arial" w:hAnsi="Arial" w:cs="Arial"/>
                <w:lang w:val="es-ES"/>
              </w:rPr>
              <w:t>Fuente</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68CB8AF" w14:textId="77777777" w:rsidR="00207A38" w:rsidRDefault="00207A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Registro Nacional de Proveedores</w:t>
            </w:r>
          </w:p>
        </w:tc>
      </w:tr>
      <w:tr w:rsidR="00207A38" w14:paraId="54EBDA32"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8CDACA3" w14:textId="77777777" w:rsidR="00207A38" w:rsidRDefault="00207A38">
            <w:pPr>
              <w:rPr>
                <w:rFonts w:ascii="Arial" w:hAnsi="Arial" w:cs="Arial"/>
                <w:lang w:val="es-ES"/>
              </w:rPr>
            </w:pPr>
            <w:r>
              <w:rPr>
                <w:rFonts w:ascii="Arial" w:hAnsi="Arial" w:cs="Arial"/>
                <w:lang w:val="es-ES"/>
              </w:rPr>
              <w:t>Etiqueta</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564E885" w14:textId="77777777" w:rsidR="00207A38" w:rsidRDefault="00207A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Gobernabilidad</w:t>
            </w:r>
          </w:p>
          <w:p w14:paraId="7B390117" w14:textId="77777777" w:rsidR="00207A38" w:rsidRDefault="00207A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Acceso a la información</w:t>
            </w:r>
          </w:p>
        </w:tc>
      </w:tr>
      <w:tr w:rsidR="00207A38" w14:paraId="4267E814"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71EA054" w14:textId="77777777" w:rsidR="00207A38" w:rsidRDefault="00207A38">
            <w:pPr>
              <w:rPr>
                <w:rFonts w:ascii="Arial" w:hAnsi="Arial" w:cs="Arial"/>
                <w:lang w:val="es-ES"/>
              </w:rPr>
            </w:pPr>
            <w:r>
              <w:rPr>
                <w:rFonts w:ascii="Arial" w:hAnsi="Arial" w:cs="Arial"/>
                <w:lang w:val="es-ES"/>
              </w:rPr>
              <w:t>Fecha de Creación</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CF9B37E" w14:textId="6B04DD78" w:rsidR="00207A38" w:rsidRDefault="007C2A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2021-07-2</w:t>
            </w:r>
            <w:r w:rsidR="007F0E35">
              <w:rPr>
                <w:rFonts w:ascii="Calibri" w:eastAsia="Times New Roman" w:hAnsi="Calibri" w:cs="Times New Roman"/>
                <w:color w:val="000000"/>
                <w:sz w:val="24"/>
                <w:szCs w:val="24"/>
                <w:lang w:val="es-ES" w:eastAsia="es-PE"/>
              </w:rPr>
              <w:t>3</w:t>
            </w:r>
          </w:p>
        </w:tc>
      </w:tr>
      <w:tr w:rsidR="00207A38" w14:paraId="54F8BFF1"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73F121F" w14:textId="77777777" w:rsidR="00207A38" w:rsidRDefault="00207A38">
            <w:pPr>
              <w:rPr>
                <w:rFonts w:ascii="Arial" w:hAnsi="Arial" w:cs="Arial"/>
                <w:lang w:val="es-ES"/>
              </w:rPr>
            </w:pPr>
            <w:r>
              <w:rPr>
                <w:rFonts w:ascii="Arial" w:hAnsi="Arial" w:cs="Arial"/>
                <w:lang w:val="es-ES"/>
              </w:rPr>
              <w:t>Frecuencia de Actualización</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9A6F459" w14:textId="77777777" w:rsidR="00207A38" w:rsidRDefault="00207A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Semanal</w:t>
            </w:r>
          </w:p>
        </w:tc>
      </w:tr>
      <w:tr w:rsidR="00207A38" w14:paraId="5A9329B6"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65E85092" w14:textId="5175A069" w:rsidR="00207A38" w:rsidRDefault="00207A38">
            <w:pPr>
              <w:rPr>
                <w:rFonts w:ascii="Arial" w:hAnsi="Arial" w:cs="Arial"/>
                <w:lang w:val="es-ES"/>
              </w:rPr>
            </w:pPr>
            <w:r>
              <w:rPr>
                <w:rFonts w:ascii="Arial" w:hAnsi="Arial" w:cs="Arial"/>
                <w:lang w:val="es-ES"/>
              </w:rPr>
              <w:t xml:space="preserve">Última Actualización </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C67F0F2" w14:textId="158FED38" w:rsidR="00207A38" w:rsidRPr="007C2AF6" w:rsidRDefault="007C2A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trike/>
                <w:color w:val="000000"/>
                <w:sz w:val="24"/>
                <w:szCs w:val="24"/>
                <w:lang w:val="es-ES" w:eastAsia="es-PE"/>
              </w:rPr>
            </w:pPr>
            <w:r>
              <w:rPr>
                <w:rFonts w:ascii="Calibri" w:eastAsia="Times New Roman" w:hAnsi="Calibri" w:cs="Times New Roman"/>
                <w:color w:val="000000"/>
                <w:sz w:val="24"/>
                <w:szCs w:val="24"/>
                <w:lang w:val="es-ES" w:eastAsia="es-PE"/>
              </w:rPr>
              <w:t>2021-07-2</w:t>
            </w:r>
            <w:r w:rsidR="007F0E35">
              <w:rPr>
                <w:rFonts w:ascii="Calibri" w:eastAsia="Times New Roman" w:hAnsi="Calibri" w:cs="Times New Roman"/>
                <w:color w:val="000000"/>
                <w:sz w:val="24"/>
                <w:szCs w:val="24"/>
                <w:lang w:val="es-ES" w:eastAsia="es-PE"/>
              </w:rPr>
              <w:t>3</w:t>
            </w:r>
            <w:r>
              <w:rPr>
                <w:rFonts w:ascii="Calibri" w:eastAsia="Times New Roman" w:hAnsi="Calibri" w:cs="Times New Roman"/>
                <w:color w:val="000000"/>
                <w:sz w:val="24"/>
                <w:szCs w:val="24"/>
                <w:lang w:val="es-ES" w:eastAsia="es-PE"/>
              </w:rPr>
              <w:t>, XX:XX (UTC-05:00)</w:t>
            </w:r>
          </w:p>
        </w:tc>
      </w:tr>
      <w:tr w:rsidR="00207A38" w14:paraId="1F7CD6D7"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AB414FD" w14:textId="77777777" w:rsidR="00207A38" w:rsidRDefault="00207A38">
            <w:pPr>
              <w:rPr>
                <w:rFonts w:ascii="Arial" w:hAnsi="Arial" w:cs="Arial"/>
                <w:lang w:val="es-ES"/>
              </w:rPr>
            </w:pPr>
            <w:r>
              <w:rPr>
                <w:rFonts w:ascii="Arial" w:hAnsi="Arial" w:cs="Arial"/>
                <w:lang w:val="es-ES"/>
              </w:rPr>
              <w:t>Versión</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9962100" w14:textId="06C39CCF" w:rsidR="00207A38" w:rsidRDefault="007C2A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sidRPr="00EB34C6">
              <w:rPr>
                <w:rFonts w:ascii="Calibri" w:eastAsia="Times New Roman" w:hAnsi="Calibri" w:cs="Times New Roman"/>
                <w:sz w:val="24"/>
                <w:szCs w:val="24"/>
                <w:lang w:val="es-ES" w:eastAsia="es-PE"/>
              </w:rPr>
              <w:t>2</w:t>
            </w:r>
            <w:r>
              <w:rPr>
                <w:rFonts w:ascii="Calibri" w:eastAsia="Times New Roman" w:hAnsi="Calibri" w:cs="Times New Roman"/>
                <w:color w:val="000000"/>
                <w:sz w:val="24"/>
                <w:szCs w:val="24"/>
                <w:lang w:val="es-ES" w:eastAsia="es-PE"/>
              </w:rPr>
              <w:t>.0</w:t>
            </w:r>
          </w:p>
        </w:tc>
      </w:tr>
      <w:tr w:rsidR="00207A38" w:rsidRPr="003010CC" w14:paraId="22AA65CD"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134AC7C8" w14:textId="77777777" w:rsidR="00207A38" w:rsidRDefault="00207A38">
            <w:pPr>
              <w:rPr>
                <w:rFonts w:ascii="Arial" w:hAnsi="Arial" w:cs="Arial"/>
                <w:lang w:val="es-ES"/>
              </w:rPr>
            </w:pPr>
            <w:r>
              <w:rPr>
                <w:rFonts w:ascii="Arial" w:hAnsi="Arial" w:cs="Arial"/>
                <w:lang w:val="es-ES"/>
              </w:rPr>
              <w:t>Licencia</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36DEF6AF" w14:textId="6FA07983" w:rsidR="00207A38" w:rsidRDefault="00F4084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eastAsia="es-PE"/>
              </w:rPr>
            </w:pPr>
            <w:hyperlink r:id="rId9" w:history="1">
              <w:r w:rsidR="007C2AF6" w:rsidRPr="009F0CA5">
                <w:rPr>
                  <w:rStyle w:val="Hipervnculo"/>
                  <w:rFonts w:asciiTheme="majorHAnsi" w:hAnsiTheme="majorHAnsi" w:cstheme="majorHAnsi"/>
                  <w:color w:val="0A77BD"/>
                  <w:kern w:val="24"/>
                  <w:lang w:val="en-US"/>
                </w:rPr>
                <w:t>Open Data Commons Attribution License</w:t>
              </w:r>
            </w:hyperlink>
          </w:p>
        </w:tc>
      </w:tr>
      <w:tr w:rsidR="00207A38" w14:paraId="1F45B365"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7E103539" w14:textId="77777777" w:rsidR="00207A38" w:rsidRDefault="00207A38">
            <w:pPr>
              <w:rPr>
                <w:rFonts w:ascii="Arial" w:hAnsi="Arial" w:cs="Arial"/>
                <w:lang w:val="es-ES"/>
              </w:rPr>
            </w:pPr>
            <w:r>
              <w:rPr>
                <w:rFonts w:ascii="Arial" w:hAnsi="Arial" w:cs="Arial"/>
                <w:lang w:val="es-ES"/>
              </w:rPr>
              <w:t>Idioma</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ED6BE0C" w14:textId="77777777" w:rsidR="00207A38" w:rsidRDefault="00207A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Español</w:t>
            </w:r>
          </w:p>
        </w:tc>
      </w:tr>
      <w:tr w:rsidR="00207A38" w14:paraId="6FB8840F"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4FFFE5C9" w14:textId="77777777" w:rsidR="00207A38" w:rsidRDefault="00207A38">
            <w:pPr>
              <w:rPr>
                <w:rFonts w:ascii="Arial" w:hAnsi="Arial" w:cs="Arial"/>
                <w:lang w:val="es-ES"/>
              </w:rPr>
            </w:pPr>
            <w:r>
              <w:rPr>
                <w:rFonts w:ascii="Arial" w:hAnsi="Arial" w:cs="Arial"/>
                <w:lang w:val="es-ES"/>
              </w:rPr>
              <w:t>Nivel de acceso público</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71F1D6C" w14:textId="77777777" w:rsidR="00207A38" w:rsidRDefault="00207A3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Público</w:t>
            </w:r>
          </w:p>
        </w:tc>
      </w:tr>
      <w:tr w:rsidR="007C2AF6" w14:paraId="674609A2"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2892F529" w14:textId="0D0C7775" w:rsidR="007C2AF6" w:rsidRDefault="007C2AF6" w:rsidP="007C2AF6">
            <w:pPr>
              <w:rPr>
                <w:rFonts w:ascii="Arial" w:hAnsi="Arial" w:cs="Arial"/>
                <w:lang w:val="es-ES"/>
              </w:rPr>
            </w:pPr>
            <w:r>
              <w:rPr>
                <w:rFonts w:ascii="Arial" w:hAnsi="Arial" w:cs="Arial"/>
                <w:lang w:val="es-ES"/>
              </w:rPr>
              <w:t>Tipo de recurso</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28D3FAB7" w14:textId="324F703D" w:rsidR="007C2AF6" w:rsidRDefault="007C2AF6" w:rsidP="007C2A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Dataset</w:t>
            </w:r>
          </w:p>
        </w:tc>
      </w:tr>
      <w:tr w:rsidR="007C2AF6" w14:paraId="5E8D7754"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7AB45D75" w14:textId="2C91987F" w:rsidR="007C2AF6" w:rsidRDefault="007C2AF6" w:rsidP="007C2AF6">
            <w:pPr>
              <w:rPr>
                <w:rFonts w:ascii="Arial" w:hAnsi="Arial" w:cs="Arial"/>
                <w:lang w:val="es-ES"/>
              </w:rPr>
            </w:pPr>
            <w:r>
              <w:rPr>
                <w:rFonts w:ascii="Arial" w:hAnsi="Arial" w:cs="Arial"/>
                <w:lang w:val="es-ES"/>
              </w:rPr>
              <w:t>Formato</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74724351" w14:textId="68940CC9" w:rsidR="007C2AF6" w:rsidRDefault="007C2AF6" w:rsidP="007C2A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CSV</w:t>
            </w:r>
          </w:p>
        </w:tc>
      </w:tr>
      <w:tr w:rsidR="007C2AF6" w14:paraId="786CE352"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329A09DD" w14:textId="12BB7442" w:rsidR="007C2AF6" w:rsidRDefault="007C2AF6" w:rsidP="007C2AF6">
            <w:pPr>
              <w:rPr>
                <w:rFonts w:ascii="Arial" w:hAnsi="Arial" w:cs="Arial"/>
                <w:lang w:val="es-ES"/>
              </w:rPr>
            </w:pPr>
            <w:r>
              <w:rPr>
                <w:rFonts w:ascii="Arial" w:hAnsi="Arial" w:cs="Arial"/>
                <w:lang w:val="es-ES"/>
              </w:rPr>
              <w:t>Cobertura</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5A793ED9" w14:textId="3C67B768" w:rsidR="007C2AF6" w:rsidRDefault="007C2AF6" w:rsidP="007C2A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s-ES" w:eastAsia="es-PE"/>
              </w:rPr>
            </w:pPr>
            <w:r>
              <w:rPr>
                <w:rFonts w:ascii="Calibri" w:eastAsia="Times New Roman" w:hAnsi="Calibri" w:cs="Times New Roman"/>
                <w:color w:val="000000"/>
                <w:sz w:val="24"/>
                <w:szCs w:val="24"/>
                <w:lang w:val="es-ES" w:eastAsia="es-PE"/>
              </w:rPr>
              <w:t>Perú, 2021</w:t>
            </w:r>
          </w:p>
        </w:tc>
      </w:tr>
      <w:tr w:rsidR="007C2AF6" w14:paraId="53D703AA" w14:textId="77777777" w:rsidTr="00207A38">
        <w:trPr>
          <w:trHeight w:val="661"/>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115A6F50" w14:textId="71F3E9CB" w:rsidR="007C2AF6" w:rsidRDefault="007C2AF6" w:rsidP="007C2AF6">
            <w:pPr>
              <w:rPr>
                <w:rFonts w:ascii="Arial" w:hAnsi="Arial" w:cs="Arial"/>
                <w:lang w:val="es-ES"/>
              </w:rPr>
            </w:pPr>
            <w:r>
              <w:rPr>
                <w:rFonts w:ascii="Arial" w:hAnsi="Arial" w:cs="Arial"/>
                <w:lang w:val="es-ES"/>
              </w:rPr>
              <w:t>Correo de contacto</w:t>
            </w:r>
          </w:p>
        </w:tc>
        <w:tc>
          <w:tcPr>
            <w:tcW w:w="798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tcPr>
          <w:p w14:paraId="556D0EA0" w14:textId="1E5981A1" w:rsidR="007C2AF6" w:rsidRPr="00ED6D98" w:rsidRDefault="00ED6D98" w:rsidP="007C2A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s-ES" w:eastAsia="es-PE"/>
              </w:rPr>
            </w:pPr>
            <w:r w:rsidRPr="00ED6D98">
              <w:rPr>
                <w:rFonts w:ascii="Calibri" w:eastAsia="Times New Roman" w:hAnsi="Calibri" w:cs="Times New Roman"/>
                <w:sz w:val="24"/>
                <w:szCs w:val="24"/>
                <w:lang w:val="es-ES" w:eastAsia="es-PE"/>
              </w:rPr>
              <w:t xml:space="preserve">Mauricio Gutiérrez Diestra - </w:t>
            </w:r>
            <w:hyperlink r:id="rId10" w:history="1">
              <w:r w:rsidRPr="008F7FBA">
                <w:rPr>
                  <w:rStyle w:val="Hipervnculo"/>
                  <w:rFonts w:ascii="Calibri" w:eastAsia="Times New Roman" w:hAnsi="Calibri" w:cs="Times New Roman"/>
                  <w:sz w:val="24"/>
                  <w:szCs w:val="24"/>
                  <w:lang w:val="es-ES" w:eastAsia="es-PE"/>
                </w:rPr>
                <w:t>mgutierrezd@osce.gob.pe</w:t>
              </w:r>
            </w:hyperlink>
            <w:r>
              <w:rPr>
                <w:rFonts w:ascii="Calibri" w:eastAsia="Times New Roman" w:hAnsi="Calibri" w:cs="Times New Roman"/>
                <w:sz w:val="24"/>
                <w:szCs w:val="24"/>
                <w:lang w:val="es-ES" w:eastAsia="es-PE"/>
              </w:rPr>
              <w:t xml:space="preserve">  </w:t>
            </w:r>
          </w:p>
        </w:tc>
      </w:tr>
    </w:tbl>
    <w:p w14:paraId="14AF2CC3" w14:textId="77777777" w:rsidR="00207A38" w:rsidRPr="004B30A2" w:rsidRDefault="00207A38" w:rsidP="00207A38">
      <w:pPr>
        <w:pStyle w:val="Prrafodelista"/>
        <w:spacing w:after="0" w:line="240" w:lineRule="auto"/>
        <w:ind w:left="567"/>
        <w:jc w:val="both"/>
        <w:rPr>
          <w:rFonts w:ascii="Arial Narrow" w:hAnsi="Arial Narrow"/>
          <w:sz w:val="24"/>
          <w:szCs w:val="24"/>
        </w:rPr>
      </w:pPr>
    </w:p>
    <w:p w14:paraId="5BE53E44" w14:textId="0492AD9E" w:rsidR="00207A38" w:rsidRPr="00F35546" w:rsidRDefault="00207A38" w:rsidP="005C5297">
      <w:pPr>
        <w:pStyle w:val="Prrafodelista"/>
        <w:spacing w:after="0" w:line="240" w:lineRule="auto"/>
        <w:ind w:left="567"/>
        <w:jc w:val="both"/>
        <w:rPr>
          <w:rFonts w:ascii="Arial Narrow" w:hAnsi="Arial Narrow"/>
          <w:sz w:val="24"/>
          <w:szCs w:val="24"/>
        </w:rPr>
      </w:pPr>
    </w:p>
    <w:p w14:paraId="0A1B43FE" w14:textId="77777777" w:rsidR="00207A38" w:rsidRPr="00F35546" w:rsidRDefault="00207A38" w:rsidP="005C5297">
      <w:pPr>
        <w:pStyle w:val="Prrafodelista"/>
        <w:spacing w:after="0" w:line="240" w:lineRule="auto"/>
        <w:ind w:left="567"/>
        <w:jc w:val="both"/>
        <w:rPr>
          <w:rFonts w:ascii="Arial Narrow" w:hAnsi="Arial Narrow"/>
          <w:sz w:val="24"/>
          <w:szCs w:val="24"/>
        </w:rPr>
      </w:pPr>
    </w:p>
    <w:p w14:paraId="5ACA74D0" w14:textId="77777777" w:rsidR="005F5914" w:rsidRPr="00F35546" w:rsidRDefault="00976AB2" w:rsidP="005C5297">
      <w:pPr>
        <w:pStyle w:val="Prrafodelista"/>
        <w:numPr>
          <w:ilvl w:val="0"/>
          <w:numId w:val="4"/>
        </w:numPr>
        <w:spacing w:after="0" w:line="240" w:lineRule="auto"/>
        <w:ind w:left="567" w:hanging="567"/>
        <w:jc w:val="both"/>
        <w:rPr>
          <w:rFonts w:ascii="Arial" w:hAnsi="Arial" w:cs="Arial"/>
          <w:b/>
          <w:bCs/>
        </w:rPr>
      </w:pPr>
      <w:r w:rsidRPr="00F35546">
        <w:rPr>
          <w:rFonts w:ascii="Arial Narrow" w:hAnsi="Arial Narrow"/>
          <w:b/>
          <w:sz w:val="24"/>
          <w:szCs w:val="24"/>
        </w:rPr>
        <w:t>Diccionario</w:t>
      </w:r>
      <w:r w:rsidRPr="00F35546">
        <w:rPr>
          <w:b/>
          <w:sz w:val="24"/>
        </w:rPr>
        <w:t xml:space="preserve"> de datos</w:t>
      </w:r>
      <w:r w:rsidR="005C5297" w:rsidRPr="00F35546">
        <w:rPr>
          <w:b/>
          <w:sz w:val="24"/>
        </w:rPr>
        <w:t xml:space="preserve">: </w:t>
      </w:r>
      <w:r w:rsidR="00170961" w:rsidRPr="00F35546">
        <w:rPr>
          <w:rFonts w:ascii="Arial" w:hAnsi="Arial" w:cs="Arial"/>
          <w:bCs/>
        </w:rPr>
        <w:t xml:space="preserve">Listado </w:t>
      </w:r>
      <w:r w:rsidR="005F5914" w:rsidRPr="00F35546">
        <w:rPr>
          <w:rFonts w:ascii="Arial" w:hAnsi="Arial" w:cs="Arial"/>
          <w:bCs/>
        </w:rPr>
        <w:t>de proveedores sancionados con multa por el Tribunal de Contrataciones del Estado</w:t>
      </w:r>
      <w:r w:rsidR="00E702EB" w:rsidRPr="00F35546">
        <w:rPr>
          <w:rFonts w:ascii="Arial" w:hAnsi="Arial" w:cs="Arial"/>
          <w:bCs/>
        </w:rPr>
        <w:t xml:space="preserve"> (TCE)</w:t>
      </w:r>
    </w:p>
    <w:p w14:paraId="23F0394A" w14:textId="77777777" w:rsidR="005F5914" w:rsidRPr="00F35546" w:rsidRDefault="005F5914" w:rsidP="00347F2C">
      <w:pPr>
        <w:spacing w:after="0" w:line="240" w:lineRule="auto"/>
        <w:rPr>
          <w:sz w:val="24"/>
          <w:szCs w:val="24"/>
        </w:rPr>
      </w:pPr>
    </w:p>
    <w:tbl>
      <w:tblPr>
        <w:tblStyle w:val="Tabladecuadrcula1clara"/>
        <w:tblW w:w="5000" w:type="pct"/>
        <w:tblLayout w:type="fixed"/>
        <w:tblLook w:val="04A0" w:firstRow="1" w:lastRow="0" w:firstColumn="1" w:lastColumn="0" w:noHBand="0" w:noVBand="1"/>
      </w:tblPr>
      <w:tblGrid>
        <w:gridCol w:w="964"/>
        <w:gridCol w:w="2678"/>
        <w:gridCol w:w="1883"/>
        <w:gridCol w:w="1277"/>
        <w:gridCol w:w="1580"/>
        <w:gridCol w:w="1580"/>
      </w:tblGrid>
      <w:tr w:rsidR="00F35546" w:rsidRPr="00216DDF" w14:paraId="1DA0E704" w14:textId="329E831A" w:rsidTr="00311CAD">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484" w:type="pct"/>
            <w:tcBorders>
              <w:top w:val="single" w:sz="4" w:space="0" w:color="auto"/>
              <w:left w:val="single" w:sz="4" w:space="0" w:color="auto"/>
              <w:bottom w:val="single" w:sz="4" w:space="0" w:color="auto"/>
            </w:tcBorders>
            <w:shd w:val="clear" w:color="auto" w:fill="D9E2F3" w:themeFill="accent5" w:themeFillTint="33"/>
            <w:noWrap/>
            <w:vAlign w:val="center"/>
            <w:hideMark/>
          </w:tcPr>
          <w:p w14:paraId="51D28AAC" w14:textId="77777777" w:rsidR="00F35546" w:rsidRPr="00216DDF" w:rsidRDefault="00F35546" w:rsidP="00CA27CD">
            <w:pPr>
              <w:jc w:val="center"/>
              <w:rPr>
                <w:rFonts w:eastAsia="Times New Roman" w:cstheme="minorHAnsi"/>
                <w:sz w:val="28"/>
                <w:szCs w:val="32"/>
                <w:lang w:eastAsia="es-PE"/>
              </w:rPr>
            </w:pPr>
            <w:r w:rsidRPr="00216DDF">
              <w:rPr>
                <w:rFonts w:eastAsia="Times New Roman" w:cstheme="minorHAnsi"/>
                <w:sz w:val="28"/>
                <w:szCs w:val="32"/>
                <w:lang w:eastAsia="es-PE"/>
              </w:rPr>
              <w:lastRenderedPageBreak/>
              <w:t>ATRIBUTO</w:t>
            </w:r>
          </w:p>
        </w:tc>
        <w:tc>
          <w:tcPr>
            <w:tcW w:w="1344" w:type="pct"/>
            <w:tcBorders>
              <w:top w:val="single" w:sz="4" w:space="0" w:color="auto"/>
              <w:bottom w:val="single" w:sz="4" w:space="0" w:color="auto"/>
            </w:tcBorders>
            <w:shd w:val="clear" w:color="auto" w:fill="D9E2F3" w:themeFill="accent5" w:themeFillTint="33"/>
            <w:noWrap/>
            <w:vAlign w:val="center"/>
            <w:hideMark/>
          </w:tcPr>
          <w:p w14:paraId="151ECA92" w14:textId="77777777" w:rsidR="00F35546" w:rsidRPr="00216DDF" w:rsidRDefault="00F35546" w:rsidP="00CA27C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8"/>
                <w:szCs w:val="32"/>
                <w:lang w:eastAsia="es-PE"/>
              </w:rPr>
            </w:pPr>
            <w:r w:rsidRPr="00216DDF">
              <w:rPr>
                <w:rFonts w:eastAsia="Times New Roman" w:cstheme="minorHAnsi"/>
                <w:sz w:val="28"/>
                <w:szCs w:val="32"/>
                <w:lang w:eastAsia="es-PE"/>
              </w:rPr>
              <w:t>DESCRIPCIÓN</w:t>
            </w:r>
          </w:p>
        </w:tc>
        <w:tc>
          <w:tcPr>
            <w:tcW w:w="945" w:type="pct"/>
            <w:tcBorders>
              <w:top w:val="single" w:sz="4" w:space="0" w:color="auto"/>
              <w:bottom w:val="single" w:sz="4" w:space="0" w:color="auto"/>
              <w:right w:val="single" w:sz="4" w:space="0" w:color="auto"/>
            </w:tcBorders>
            <w:shd w:val="clear" w:color="auto" w:fill="D9E2F3" w:themeFill="accent5" w:themeFillTint="33"/>
            <w:noWrap/>
            <w:vAlign w:val="center"/>
            <w:hideMark/>
          </w:tcPr>
          <w:p w14:paraId="594DED99" w14:textId="77777777" w:rsidR="00F35546" w:rsidRPr="00216DDF" w:rsidRDefault="00F35546" w:rsidP="00CA27C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8"/>
                <w:szCs w:val="32"/>
                <w:lang w:eastAsia="es-PE"/>
              </w:rPr>
            </w:pPr>
            <w:r w:rsidRPr="00216DDF">
              <w:rPr>
                <w:rFonts w:eastAsia="Times New Roman" w:cstheme="minorHAnsi"/>
                <w:sz w:val="28"/>
                <w:szCs w:val="32"/>
                <w:lang w:eastAsia="es-PE"/>
              </w:rPr>
              <w:t>TIPO</w:t>
            </w:r>
          </w:p>
        </w:tc>
        <w:tc>
          <w:tcPr>
            <w:tcW w:w="641" w:type="pct"/>
            <w:tcBorders>
              <w:top w:val="single" w:sz="4" w:space="0" w:color="auto"/>
              <w:bottom w:val="single" w:sz="4" w:space="0" w:color="auto"/>
              <w:right w:val="single" w:sz="4" w:space="0" w:color="auto"/>
            </w:tcBorders>
            <w:shd w:val="clear" w:color="auto" w:fill="D9E2F3" w:themeFill="accent5" w:themeFillTint="33"/>
          </w:tcPr>
          <w:p w14:paraId="14A3F0A4" w14:textId="13B475DD" w:rsidR="00F35546" w:rsidRPr="00216DDF" w:rsidRDefault="00F35546" w:rsidP="00CA27C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8"/>
                <w:szCs w:val="32"/>
                <w:lang w:eastAsia="es-PE"/>
              </w:rPr>
            </w:pPr>
            <w:r w:rsidRPr="00216DDF">
              <w:rPr>
                <w:rFonts w:eastAsia="Times New Roman" w:cstheme="minorHAnsi"/>
                <w:sz w:val="28"/>
                <w:szCs w:val="32"/>
                <w:lang w:eastAsia="es-PE"/>
              </w:rPr>
              <w:t>TAMAÑO</w:t>
            </w:r>
          </w:p>
        </w:tc>
        <w:tc>
          <w:tcPr>
            <w:tcW w:w="793" w:type="pct"/>
            <w:tcBorders>
              <w:top w:val="single" w:sz="4" w:space="0" w:color="auto"/>
              <w:bottom w:val="single" w:sz="4" w:space="0" w:color="auto"/>
              <w:right w:val="single" w:sz="4" w:space="0" w:color="auto"/>
            </w:tcBorders>
            <w:shd w:val="clear" w:color="auto" w:fill="D9E2F3" w:themeFill="accent5" w:themeFillTint="33"/>
          </w:tcPr>
          <w:p w14:paraId="5220A8A7" w14:textId="3FE82BC5" w:rsidR="00F35546" w:rsidRPr="00216DDF" w:rsidRDefault="00F35546" w:rsidP="00CA27C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8"/>
                <w:szCs w:val="32"/>
                <w:lang w:eastAsia="es-PE"/>
              </w:rPr>
            </w:pPr>
            <w:r w:rsidRPr="00216DDF">
              <w:rPr>
                <w:rFonts w:eastAsia="Times New Roman" w:cstheme="minorHAnsi"/>
                <w:sz w:val="28"/>
                <w:szCs w:val="32"/>
                <w:lang w:eastAsia="es-PE"/>
              </w:rPr>
              <w:t>RECURSO RELACIONADO</w:t>
            </w:r>
          </w:p>
        </w:tc>
        <w:tc>
          <w:tcPr>
            <w:tcW w:w="793" w:type="pct"/>
            <w:tcBorders>
              <w:top w:val="single" w:sz="4" w:space="0" w:color="auto"/>
              <w:bottom w:val="single" w:sz="4" w:space="0" w:color="auto"/>
              <w:right w:val="single" w:sz="4" w:space="0" w:color="auto"/>
            </w:tcBorders>
            <w:shd w:val="clear" w:color="auto" w:fill="D9E2F3" w:themeFill="accent5" w:themeFillTint="33"/>
          </w:tcPr>
          <w:p w14:paraId="06184AC0" w14:textId="47682F05" w:rsidR="00F35546" w:rsidRPr="00216DDF" w:rsidRDefault="00F35546" w:rsidP="00CA27C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8"/>
                <w:szCs w:val="32"/>
                <w:lang w:eastAsia="es-PE"/>
              </w:rPr>
            </w:pPr>
            <w:r w:rsidRPr="00216DDF">
              <w:rPr>
                <w:rFonts w:eastAsia="Times New Roman" w:cstheme="minorHAnsi"/>
                <w:sz w:val="28"/>
                <w:szCs w:val="32"/>
                <w:lang w:eastAsia="es-PE"/>
              </w:rPr>
              <w:t>INFORMACIÓN ADICIONAL</w:t>
            </w:r>
          </w:p>
        </w:tc>
      </w:tr>
      <w:tr w:rsidR="00AF7A27" w:rsidRPr="00216DDF" w14:paraId="174F9D9E" w14:textId="77777777" w:rsidTr="004B30A2">
        <w:trPr>
          <w:trHeight w:val="300"/>
        </w:trPr>
        <w:tc>
          <w:tcPr>
            <w:cnfStyle w:val="001000000000" w:firstRow="0" w:lastRow="0" w:firstColumn="1" w:lastColumn="0" w:oddVBand="0" w:evenVBand="0" w:oddHBand="0" w:evenHBand="0" w:firstRowFirstColumn="0" w:firstRowLastColumn="0" w:lastRowFirstColumn="0" w:lastRowLastColumn="0"/>
            <w:tcW w:w="484" w:type="pct"/>
            <w:tcBorders>
              <w:top w:val="single" w:sz="4" w:space="0" w:color="auto"/>
            </w:tcBorders>
            <w:noWrap/>
            <w:vAlign w:val="center"/>
          </w:tcPr>
          <w:p w14:paraId="40336630" w14:textId="1D927221" w:rsidR="00AF7A27" w:rsidRPr="00216DDF" w:rsidRDefault="00AF7A27" w:rsidP="00AF7A27">
            <w:pPr>
              <w:rPr>
                <w:rFonts w:cstheme="minorHAnsi"/>
                <w:sz w:val="24"/>
                <w:szCs w:val="24"/>
              </w:rPr>
            </w:pPr>
            <w:r w:rsidRPr="00216DDF">
              <w:rPr>
                <w:rFonts w:cstheme="minorHAnsi"/>
                <w:sz w:val="24"/>
                <w:szCs w:val="24"/>
              </w:rPr>
              <w:t>FECHA_CORTE</w:t>
            </w:r>
          </w:p>
        </w:tc>
        <w:tc>
          <w:tcPr>
            <w:tcW w:w="1344" w:type="pct"/>
            <w:tcBorders>
              <w:top w:val="single" w:sz="4" w:space="0" w:color="auto"/>
            </w:tcBorders>
            <w:noWrap/>
            <w:vAlign w:val="center"/>
          </w:tcPr>
          <w:p w14:paraId="0EE402F4" w14:textId="16312725" w:rsidR="00AF7A27" w:rsidRPr="004B30A2" w:rsidRDefault="00AF7A27" w:rsidP="00AF7A2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Fecha de corte de información</w:t>
            </w:r>
          </w:p>
        </w:tc>
        <w:tc>
          <w:tcPr>
            <w:tcW w:w="945" w:type="pct"/>
            <w:tcBorders>
              <w:top w:val="single" w:sz="4" w:space="0" w:color="auto"/>
            </w:tcBorders>
            <w:noWrap/>
            <w:vAlign w:val="center"/>
          </w:tcPr>
          <w:p w14:paraId="5C51F101" w14:textId="76B77108" w:rsidR="00AF7A27" w:rsidRPr="00216DDF" w:rsidRDefault="00AF7A27" w:rsidP="00AF7A2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B30A2">
              <w:rPr>
                <w:rFonts w:ascii="Arial Narrow" w:eastAsia="Times New Roman" w:hAnsi="Arial Narrow" w:cs="Times New Roman"/>
                <w:sz w:val="22"/>
                <w:szCs w:val="22"/>
                <w:lang w:eastAsia="es-PE"/>
              </w:rPr>
              <w:t>Numérico</w:t>
            </w:r>
          </w:p>
        </w:tc>
        <w:tc>
          <w:tcPr>
            <w:tcW w:w="641" w:type="pct"/>
            <w:tcBorders>
              <w:top w:val="single" w:sz="4" w:space="0" w:color="auto"/>
            </w:tcBorders>
            <w:vAlign w:val="center"/>
          </w:tcPr>
          <w:p w14:paraId="4E978D34" w14:textId="767841C1" w:rsidR="00AF7A27" w:rsidRPr="00216DDF" w:rsidRDefault="00AF7A27" w:rsidP="004B30A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16DDF">
              <w:rPr>
                <w:rFonts w:cstheme="minorHAnsi"/>
                <w:sz w:val="24"/>
                <w:szCs w:val="24"/>
              </w:rPr>
              <w:t>8</w:t>
            </w:r>
          </w:p>
        </w:tc>
        <w:tc>
          <w:tcPr>
            <w:tcW w:w="793" w:type="pct"/>
            <w:tcBorders>
              <w:top w:val="single" w:sz="4" w:space="0" w:color="auto"/>
            </w:tcBorders>
          </w:tcPr>
          <w:p w14:paraId="2710D590" w14:textId="77777777" w:rsidR="00AF7A27" w:rsidRPr="00216DDF" w:rsidRDefault="00AF7A27" w:rsidP="00AF7A2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93" w:type="pct"/>
            <w:tcBorders>
              <w:top w:val="single" w:sz="4" w:space="0" w:color="auto"/>
            </w:tcBorders>
          </w:tcPr>
          <w:p w14:paraId="4BDDCEB4" w14:textId="341A12D8" w:rsidR="00AF7A27" w:rsidRPr="00216DDF" w:rsidRDefault="003010CC" w:rsidP="00AF7A2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B30A2">
              <w:rPr>
                <w:rFonts w:ascii="Arial Narrow" w:eastAsia="Times New Roman" w:hAnsi="Arial Narrow" w:cs="Times New Roman"/>
                <w:sz w:val="22"/>
                <w:szCs w:val="22"/>
                <w:lang w:eastAsia="es-PE"/>
              </w:rPr>
              <w:t>Formato: “añomesdía” (aaaammdd).</w:t>
            </w:r>
          </w:p>
        </w:tc>
      </w:tr>
      <w:tr w:rsidR="00F35546" w:rsidRPr="00216DDF" w14:paraId="48AA08C1" w14:textId="6CF8541B" w:rsidTr="004B30A2">
        <w:trPr>
          <w:trHeight w:val="300"/>
        </w:trPr>
        <w:tc>
          <w:tcPr>
            <w:cnfStyle w:val="001000000000" w:firstRow="0" w:lastRow="0" w:firstColumn="1" w:lastColumn="0" w:oddVBand="0" w:evenVBand="0" w:oddHBand="0" w:evenHBand="0" w:firstRowFirstColumn="0" w:firstRowLastColumn="0" w:lastRowFirstColumn="0" w:lastRowLastColumn="0"/>
            <w:tcW w:w="484" w:type="pct"/>
            <w:tcBorders>
              <w:top w:val="single" w:sz="4" w:space="0" w:color="auto"/>
            </w:tcBorders>
            <w:noWrap/>
            <w:vAlign w:val="center"/>
          </w:tcPr>
          <w:p w14:paraId="40CB5587" w14:textId="77777777" w:rsidR="00F35546" w:rsidRPr="00216DDF" w:rsidRDefault="00F35546" w:rsidP="00CA27CD">
            <w:pPr>
              <w:rPr>
                <w:rFonts w:cstheme="minorHAnsi"/>
                <w:sz w:val="24"/>
                <w:szCs w:val="24"/>
              </w:rPr>
            </w:pPr>
            <w:r w:rsidRPr="00216DDF">
              <w:rPr>
                <w:rFonts w:cstheme="minorHAnsi"/>
                <w:sz w:val="24"/>
                <w:szCs w:val="24"/>
              </w:rPr>
              <w:t>RUC</w:t>
            </w:r>
          </w:p>
        </w:tc>
        <w:tc>
          <w:tcPr>
            <w:tcW w:w="1344" w:type="pct"/>
            <w:tcBorders>
              <w:top w:val="single" w:sz="4" w:space="0" w:color="auto"/>
            </w:tcBorders>
            <w:noWrap/>
            <w:vAlign w:val="center"/>
          </w:tcPr>
          <w:p w14:paraId="539CE40C" w14:textId="77777777" w:rsidR="00F35546" w:rsidRPr="004B30A2" w:rsidRDefault="00F35546" w:rsidP="0013596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Corresponde al número de RUC del proveedor, que puede ser nacional o extranjero.</w:t>
            </w:r>
          </w:p>
          <w:p w14:paraId="44E58F8E" w14:textId="69224730" w:rsidR="00F35546" w:rsidRPr="004B30A2" w:rsidRDefault="00F35546" w:rsidP="0013596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En caso el proveedor sea extranjero y no cuente con número de RUC, el dato del atributo corresponde a un “código de identificación” que se le asigna</w:t>
            </w:r>
            <w:r w:rsidR="00216DDF" w:rsidRPr="004B30A2">
              <w:rPr>
                <w:rFonts w:ascii="Arial Narrow" w:eastAsia="Times New Roman" w:hAnsi="Arial Narrow" w:cs="Times New Roman"/>
                <w:sz w:val="22"/>
                <w:szCs w:val="22"/>
                <w:lang w:eastAsia="es-PE"/>
              </w:rPr>
              <w:t xml:space="preserve"> con 11 dígitos y que empieza con 99</w:t>
            </w:r>
            <w:r w:rsidRPr="004B30A2">
              <w:rPr>
                <w:rFonts w:ascii="Arial Narrow" w:eastAsia="Times New Roman" w:hAnsi="Arial Narrow" w:cs="Times New Roman"/>
                <w:sz w:val="22"/>
                <w:szCs w:val="22"/>
                <w:lang w:eastAsia="es-PE"/>
              </w:rPr>
              <w:t>.</w:t>
            </w:r>
          </w:p>
        </w:tc>
        <w:tc>
          <w:tcPr>
            <w:tcW w:w="945" w:type="pct"/>
            <w:tcBorders>
              <w:top w:val="single" w:sz="4" w:space="0" w:color="auto"/>
            </w:tcBorders>
            <w:noWrap/>
            <w:vAlign w:val="center"/>
            <w:hideMark/>
          </w:tcPr>
          <w:p w14:paraId="18746113" w14:textId="012CCF5F" w:rsidR="00F35546" w:rsidRPr="004B30A2" w:rsidRDefault="00AF7A27" w:rsidP="00F355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Alfanumérico</w:t>
            </w:r>
          </w:p>
          <w:p w14:paraId="35C10358" w14:textId="3547A43C" w:rsidR="00F35546" w:rsidRPr="00216DDF" w:rsidRDefault="00F35546" w:rsidP="00CA27C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641" w:type="pct"/>
            <w:tcBorders>
              <w:top w:val="single" w:sz="4" w:space="0" w:color="auto"/>
            </w:tcBorders>
            <w:vAlign w:val="center"/>
          </w:tcPr>
          <w:p w14:paraId="509D3CA2" w14:textId="558F24BA" w:rsidR="00F35546" w:rsidRPr="00216DDF" w:rsidRDefault="00F35546" w:rsidP="004B30A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16DDF">
              <w:rPr>
                <w:rFonts w:cstheme="minorHAnsi"/>
                <w:sz w:val="24"/>
                <w:szCs w:val="24"/>
              </w:rPr>
              <w:t>11</w:t>
            </w:r>
          </w:p>
        </w:tc>
        <w:tc>
          <w:tcPr>
            <w:tcW w:w="793" w:type="pct"/>
            <w:tcBorders>
              <w:top w:val="single" w:sz="4" w:space="0" w:color="auto"/>
            </w:tcBorders>
          </w:tcPr>
          <w:p w14:paraId="09C292E4" w14:textId="77777777" w:rsidR="00F35546" w:rsidRPr="00216DDF" w:rsidRDefault="00F35546" w:rsidP="00CA27C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93" w:type="pct"/>
            <w:tcBorders>
              <w:top w:val="single" w:sz="4" w:space="0" w:color="auto"/>
            </w:tcBorders>
          </w:tcPr>
          <w:p w14:paraId="0DBF7E08" w14:textId="77777777" w:rsidR="00F35546" w:rsidRPr="00216DDF" w:rsidRDefault="00F35546" w:rsidP="00CA27C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F35546" w:rsidRPr="00216DDF" w14:paraId="001E5340" w14:textId="0652B3E1" w:rsidTr="004B30A2">
        <w:trPr>
          <w:trHeight w:val="300"/>
        </w:trPr>
        <w:tc>
          <w:tcPr>
            <w:cnfStyle w:val="001000000000" w:firstRow="0" w:lastRow="0" w:firstColumn="1" w:lastColumn="0" w:oddVBand="0" w:evenVBand="0" w:oddHBand="0" w:evenHBand="0" w:firstRowFirstColumn="0" w:firstRowLastColumn="0" w:lastRowFirstColumn="0" w:lastRowLastColumn="0"/>
            <w:tcW w:w="484" w:type="pct"/>
            <w:noWrap/>
            <w:vAlign w:val="center"/>
          </w:tcPr>
          <w:p w14:paraId="3E1EC063" w14:textId="33133582" w:rsidR="00F35546" w:rsidRPr="00216DDF" w:rsidRDefault="004D42AC" w:rsidP="008103F2">
            <w:pPr>
              <w:rPr>
                <w:rFonts w:cstheme="minorHAnsi"/>
                <w:sz w:val="24"/>
                <w:szCs w:val="24"/>
              </w:rPr>
            </w:pPr>
            <w:r w:rsidRPr="002108D7">
              <w:rPr>
                <w:rFonts w:ascii="Arial" w:hAnsi="Arial" w:cs="Arial"/>
              </w:rPr>
              <w:t>NOMBRE</w:t>
            </w:r>
            <w:r>
              <w:rPr>
                <w:rFonts w:ascii="Arial" w:hAnsi="Arial" w:cs="Arial"/>
              </w:rPr>
              <w:t>_RAZONODENOMINACIONSOCIAL</w:t>
            </w:r>
          </w:p>
        </w:tc>
        <w:tc>
          <w:tcPr>
            <w:tcW w:w="1344" w:type="pct"/>
            <w:noWrap/>
            <w:vAlign w:val="center"/>
          </w:tcPr>
          <w:p w14:paraId="3CC75B80" w14:textId="77777777" w:rsidR="00F35546" w:rsidRPr="00216DDF" w:rsidRDefault="00F35546" w:rsidP="00CA27CD">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s-PE"/>
              </w:rPr>
            </w:pPr>
            <w:r w:rsidRPr="004B30A2">
              <w:rPr>
                <w:rFonts w:ascii="Arial Narrow" w:eastAsia="Times New Roman" w:hAnsi="Arial Narrow" w:cs="Times New Roman"/>
                <w:sz w:val="22"/>
                <w:szCs w:val="22"/>
                <w:lang w:eastAsia="es-PE"/>
              </w:rPr>
              <w:t>Corresponde al nombre de un proveedor si es persona natural, o, la razón social de un proveedor si es una persona jurídica.</w:t>
            </w:r>
          </w:p>
        </w:tc>
        <w:tc>
          <w:tcPr>
            <w:tcW w:w="945" w:type="pct"/>
            <w:noWrap/>
            <w:vAlign w:val="center"/>
            <w:hideMark/>
          </w:tcPr>
          <w:p w14:paraId="65D31171" w14:textId="77777777" w:rsidR="00AF7A27" w:rsidRPr="004B30A2" w:rsidRDefault="00AF7A27" w:rsidP="00AF7A2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Alfanumérico</w:t>
            </w:r>
          </w:p>
          <w:p w14:paraId="470E068E" w14:textId="30550133" w:rsidR="00F35546" w:rsidRPr="004B30A2" w:rsidRDefault="00F35546" w:rsidP="00CA27CD">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p>
        </w:tc>
        <w:tc>
          <w:tcPr>
            <w:tcW w:w="641" w:type="pct"/>
            <w:vAlign w:val="center"/>
          </w:tcPr>
          <w:p w14:paraId="1E271F5B" w14:textId="77C4B7CA" w:rsidR="00F35546" w:rsidRPr="00216DDF" w:rsidRDefault="00F35546" w:rsidP="004B30A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16DDF">
              <w:rPr>
                <w:rFonts w:cstheme="minorHAnsi"/>
                <w:sz w:val="24"/>
                <w:szCs w:val="24"/>
              </w:rPr>
              <w:t>150</w:t>
            </w:r>
          </w:p>
        </w:tc>
        <w:tc>
          <w:tcPr>
            <w:tcW w:w="793" w:type="pct"/>
          </w:tcPr>
          <w:p w14:paraId="2C1DBB78" w14:textId="77777777" w:rsidR="00F35546" w:rsidRPr="00216DDF" w:rsidRDefault="00F35546" w:rsidP="00CA27C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93" w:type="pct"/>
          </w:tcPr>
          <w:p w14:paraId="2DCB7058" w14:textId="77777777" w:rsidR="00F35546" w:rsidRPr="00216DDF" w:rsidRDefault="00F35546" w:rsidP="00CA27CD">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bookmarkStart w:id="0" w:name="_GoBack"/>
        <w:bookmarkEnd w:id="0"/>
      </w:tr>
      <w:tr w:rsidR="00311CAD" w:rsidRPr="003010CC" w14:paraId="6D50C8B2" w14:textId="70A19CE2" w:rsidTr="004B30A2">
        <w:trPr>
          <w:trHeight w:val="300"/>
        </w:trPr>
        <w:tc>
          <w:tcPr>
            <w:cnfStyle w:val="001000000000" w:firstRow="0" w:lastRow="0" w:firstColumn="1" w:lastColumn="0" w:oddVBand="0" w:evenVBand="0" w:oddHBand="0" w:evenHBand="0" w:firstRowFirstColumn="0" w:firstRowLastColumn="0" w:lastRowFirstColumn="0" w:lastRowLastColumn="0"/>
            <w:tcW w:w="484" w:type="pct"/>
            <w:noWrap/>
            <w:vAlign w:val="center"/>
          </w:tcPr>
          <w:p w14:paraId="266C73AD" w14:textId="76B28025" w:rsidR="00311CAD" w:rsidRPr="00216DDF" w:rsidRDefault="00311CAD" w:rsidP="00162DAE">
            <w:pPr>
              <w:rPr>
                <w:rFonts w:cstheme="minorHAnsi"/>
                <w:sz w:val="24"/>
                <w:szCs w:val="24"/>
              </w:rPr>
            </w:pPr>
            <w:r w:rsidRPr="00216DDF">
              <w:rPr>
                <w:rFonts w:cstheme="minorHAnsi"/>
                <w:sz w:val="24"/>
                <w:szCs w:val="24"/>
              </w:rPr>
              <w:t>FECHA_INICIO</w:t>
            </w:r>
          </w:p>
        </w:tc>
        <w:tc>
          <w:tcPr>
            <w:tcW w:w="1344" w:type="pct"/>
            <w:shd w:val="clear" w:color="auto" w:fill="auto"/>
            <w:noWrap/>
            <w:vAlign w:val="center"/>
          </w:tcPr>
          <w:p w14:paraId="1B5AD0AD" w14:textId="2B7572C3" w:rsidR="00311CAD" w:rsidRPr="004B30A2" w:rsidRDefault="00311CAD" w:rsidP="000C0F1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Corresponde a la fecha que se inicia el periodo de suspensión respectivo.</w:t>
            </w:r>
          </w:p>
        </w:tc>
        <w:tc>
          <w:tcPr>
            <w:tcW w:w="945" w:type="pct"/>
            <w:noWrap/>
            <w:vAlign w:val="center"/>
          </w:tcPr>
          <w:p w14:paraId="06044828" w14:textId="2650B116" w:rsidR="00311CAD" w:rsidRPr="004B30A2" w:rsidRDefault="003010CC" w:rsidP="006213F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Numérico</w:t>
            </w:r>
          </w:p>
        </w:tc>
        <w:tc>
          <w:tcPr>
            <w:tcW w:w="641" w:type="pct"/>
            <w:vAlign w:val="center"/>
          </w:tcPr>
          <w:p w14:paraId="0E9A9138" w14:textId="77ADC0F7" w:rsidR="00311CAD" w:rsidRPr="004B30A2" w:rsidRDefault="003010CC" w:rsidP="004B30A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4B30A2">
              <w:rPr>
                <w:rFonts w:cstheme="minorHAnsi"/>
                <w:sz w:val="24"/>
                <w:szCs w:val="24"/>
                <w:lang w:val="en-US"/>
              </w:rPr>
              <w:t>8</w:t>
            </w:r>
          </w:p>
        </w:tc>
        <w:tc>
          <w:tcPr>
            <w:tcW w:w="793" w:type="pct"/>
          </w:tcPr>
          <w:p w14:paraId="216769C1" w14:textId="77777777" w:rsidR="00311CAD" w:rsidRPr="004B30A2" w:rsidRDefault="00311CAD" w:rsidP="006213F1">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793" w:type="pct"/>
          </w:tcPr>
          <w:p w14:paraId="030C7DCB" w14:textId="602B36AA" w:rsidR="00311CAD" w:rsidRPr="004B30A2" w:rsidRDefault="003010CC" w:rsidP="006213F1">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4B30A2">
              <w:rPr>
                <w:rFonts w:ascii="Arial Narrow" w:eastAsia="Times New Roman" w:hAnsi="Arial Narrow" w:cs="Times New Roman"/>
                <w:sz w:val="22"/>
                <w:szCs w:val="22"/>
                <w:lang w:eastAsia="es-PE"/>
              </w:rPr>
              <w:t>Formato: “añomesdía” (aaaammdd).</w:t>
            </w:r>
          </w:p>
        </w:tc>
      </w:tr>
      <w:tr w:rsidR="00311CAD" w:rsidRPr="003010CC" w14:paraId="4FB131BF" w14:textId="1142999C" w:rsidTr="004B30A2">
        <w:trPr>
          <w:trHeight w:val="661"/>
        </w:trPr>
        <w:tc>
          <w:tcPr>
            <w:cnfStyle w:val="001000000000" w:firstRow="0" w:lastRow="0" w:firstColumn="1" w:lastColumn="0" w:oddVBand="0" w:evenVBand="0" w:oddHBand="0" w:evenHBand="0" w:firstRowFirstColumn="0" w:firstRowLastColumn="0" w:lastRowFirstColumn="0" w:lastRowLastColumn="0"/>
            <w:tcW w:w="484" w:type="pct"/>
            <w:noWrap/>
            <w:vAlign w:val="center"/>
          </w:tcPr>
          <w:p w14:paraId="4F304E46" w14:textId="72DAF1A0" w:rsidR="00311CAD" w:rsidRPr="00216DDF" w:rsidRDefault="00311CAD" w:rsidP="006213F1">
            <w:pPr>
              <w:rPr>
                <w:rFonts w:cstheme="minorHAnsi"/>
                <w:sz w:val="24"/>
                <w:szCs w:val="24"/>
              </w:rPr>
            </w:pPr>
            <w:r w:rsidRPr="00216DDF">
              <w:rPr>
                <w:rFonts w:cstheme="minorHAnsi"/>
                <w:sz w:val="24"/>
                <w:szCs w:val="24"/>
              </w:rPr>
              <w:t>FECHA_FIN</w:t>
            </w:r>
          </w:p>
        </w:tc>
        <w:tc>
          <w:tcPr>
            <w:tcW w:w="1344" w:type="pct"/>
            <w:noWrap/>
            <w:vAlign w:val="center"/>
          </w:tcPr>
          <w:p w14:paraId="1430C202" w14:textId="77777777" w:rsidR="00311CAD" w:rsidRPr="004B30A2" w:rsidRDefault="00311CAD" w:rsidP="000C0F1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Corresponde a la fecha en que culmina el periodo de suspensión respectivo.</w:t>
            </w:r>
          </w:p>
          <w:p w14:paraId="0B37A5C8" w14:textId="0BDB0F34" w:rsidR="00311CAD" w:rsidRPr="004B30A2" w:rsidRDefault="00311CAD" w:rsidP="006213F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 xml:space="preserve">Cuando la suspensión es indefinida se mostrará como </w:t>
            </w:r>
            <w:r w:rsidR="00435A3C" w:rsidRPr="004B30A2">
              <w:rPr>
                <w:rFonts w:ascii="Arial Narrow" w:eastAsia="Times New Roman" w:hAnsi="Arial Narrow" w:cs="Times New Roman"/>
                <w:sz w:val="22"/>
                <w:szCs w:val="22"/>
                <w:lang w:eastAsia="es-PE"/>
              </w:rPr>
              <w:t xml:space="preserve">campo </w:t>
            </w:r>
            <w:r w:rsidR="004B30A2" w:rsidRPr="004B30A2">
              <w:rPr>
                <w:rFonts w:ascii="Arial Narrow" w:eastAsia="Times New Roman" w:hAnsi="Arial Narrow" w:cs="Times New Roman"/>
                <w:sz w:val="22"/>
                <w:szCs w:val="22"/>
                <w:lang w:eastAsia="es-PE"/>
              </w:rPr>
              <w:t>vacío</w:t>
            </w:r>
            <w:r w:rsidR="00435A3C" w:rsidRPr="004B30A2">
              <w:rPr>
                <w:rFonts w:ascii="Arial Narrow" w:eastAsia="Times New Roman" w:hAnsi="Arial Narrow" w:cs="Times New Roman"/>
                <w:sz w:val="22"/>
                <w:szCs w:val="22"/>
                <w:lang w:eastAsia="es-PE"/>
              </w:rPr>
              <w:t>.</w:t>
            </w:r>
          </w:p>
        </w:tc>
        <w:tc>
          <w:tcPr>
            <w:tcW w:w="945" w:type="pct"/>
            <w:noWrap/>
            <w:vAlign w:val="center"/>
            <w:hideMark/>
          </w:tcPr>
          <w:p w14:paraId="4B712BFC" w14:textId="3DAFFD9B" w:rsidR="00311CAD" w:rsidRPr="004B30A2" w:rsidRDefault="003010CC" w:rsidP="006213F1">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Numérico</w:t>
            </w:r>
          </w:p>
        </w:tc>
        <w:tc>
          <w:tcPr>
            <w:tcW w:w="641" w:type="pct"/>
            <w:vAlign w:val="center"/>
          </w:tcPr>
          <w:p w14:paraId="54FF111A" w14:textId="5FD0C14F" w:rsidR="00311CAD" w:rsidRPr="004B30A2" w:rsidRDefault="003010CC" w:rsidP="004B30A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4B30A2">
              <w:rPr>
                <w:rFonts w:cstheme="minorHAnsi"/>
                <w:sz w:val="24"/>
                <w:szCs w:val="24"/>
                <w:lang w:val="en-US"/>
              </w:rPr>
              <w:t>8</w:t>
            </w:r>
          </w:p>
        </w:tc>
        <w:tc>
          <w:tcPr>
            <w:tcW w:w="793" w:type="pct"/>
          </w:tcPr>
          <w:p w14:paraId="10B804D9" w14:textId="77777777" w:rsidR="00311CAD" w:rsidRPr="004B30A2" w:rsidRDefault="00311CAD" w:rsidP="006213F1">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793" w:type="pct"/>
          </w:tcPr>
          <w:p w14:paraId="430BA661" w14:textId="68629A8D" w:rsidR="00311CAD" w:rsidRPr="004B30A2" w:rsidRDefault="003010CC" w:rsidP="006213F1">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4B30A2">
              <w:rPr>
                <w:rFonts w:ascii="Arial Narrow" w:eastAsia="Times New Roman" w:hAnsi="Arial Narrow" w:cs="Times New Roman"/>
                <w:sz w:val="22"/>
                <w:szCs w:val="22"/>
                <w:lang w:eastAsia="es-PE"/>
              </w:rPr>
              <w:t>Formato: “añomesdía” (aaaammdd).</w:t>
            </w:r>
          </w:p>
        </w:tc>
      </w:tr>
      <w:tr w:rsidR="00311CAD" w:rsidRPr="00216DDF" w14:paraId="7321A7D9" w14:textId="30FAA444" w:rsidTr="004B30A2">
        <w:trPr>
          <w:trHeight w:val="1111"/>
        </w:trPr>
        <w:tc>
          <w:tcPr>
            <w:cnfStyle w:val="001000000000" w:firstRow="0" w:lastRow="0" w:firstColumn="1" w:lastColumn="0" w:oddVBand="0" w:evenVBand="0" w:oddHBand="0" w:evenHBand="0" w:firstRowFirstColumn="0" w:firstRowLastColumn="0" w:lastRowFirstColumn="0" w:lastRowLastColumn="0"/>
            <w:tcW w:w="484" w:type="pct"/>
            <w:noWrap/>
            <w:vAlign w:val="center"/>
          </w:tcPr>
          <w:p w14:paraId="5BCE4600" w14:textId="70DA532A" w:rsidR="00311CAD" w:rsidRPr="00216DDF" w:rsidRDefault="00335053" w:rsidP="006213F1">
            <w:pPr>
              <w:rPr>
                <w:rFonts w:cstheme="minorHAnsi"/>
                <w:sz w:val="24"/>
                <w:szCs w:val="24"/>
              </w:rPr>
            </w:pPr>
            <w:r w:rsidRPr="004B30A2">
              <w:rPr>
                <w:rFonts w:ascii="Calibri" w:hAnsi="Calibri"/>
                <w:sz w:val="24"/>
                <w:szCs w:val="24"/>
              </w:rPr>
              <w:t>NUMERO_</w:t>
            </w:r>
            <w:r w:rsidRPr="004B30A2">
              <w:rPr>
                <w:rFonts w:cstheme="minorHAnsi"/>
                <w:sz w:val="24"/>
                <w:szCs w:val="24"/>
              </w:rPr>
              <w:t xml:space="preserve"> </w:t>
            </w:r>
            <w:r w:rsidR="00311CAD" w:rsidRPr="004B30A2">
              <w:rPr>
                <w:rFonts w:cstheme="minorHAnsi"/>
                <w:sz w:val="24"/>
                <w:szCs w:val="24"/>
              </w:rPr>
              <w:t>RESOLUCION</w:t>
            </w:r>
          </w:p>
        </w:tc>
        <w:tc>
          <w:tcPr>
            <w:tcW w:w="1344" w:type="pct"/>
            <w:noWrap/>
            <w:vAlign w:val="center"/>
          </w:tcPr>
          <w:p w14:paraId="22D4DD58" w14:textId="38F10AD2" w:rsidR="00311CAD" w:rsidRPr="004B30A2" w:rsidRDefault="00311CAD" w:rsidP="000C0F1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Corresponde a la nomenclatura (número, año y siglas</w:t>
            </w:r>
            <w:r w:rsidR="004B30A2" w:rsidRPr="004B30A2">
              <w:rPr>
                <w:rFonts w:ascii="Arial Narrow" w:eastAsia="Times New Roman" w:hAnsi="Arial Narrow" w:cs="Times New Roman"/>
                <w:sz w:val="22"/>
                <w:szCs w:val="22"/>
                <w:lang w:eastAsia="es-PE"/>
              </w:rPr>
              <w:t xml:space="preserve"> de la Sala del TCE</w:t>
            </w:r>
            <w:r w:rsidRPr="004B30A2">
              <w:rPr>
                <w:rFonts w:ascii="Arial Narrow" w:eastAsia="Times New Roman" w:hAnsi="Arial Narrow" w:cs="Times New Roman"/>
                <w:sz w:val="22"/>
                <w:szCs w:val="22"/>
                <w:lang w:eastAsia="es-PE"/>
              </w:rPr>
              <w:t>) de la Resolución emitida por el Tribunal de Contrataciones del Estado, con la que se comunicó la sanción respectiva al proveedor.</w:t>
            </w:r>
          </w:p>
          <w:p w14:paraId="711544BD" w14:textId="59A55384" w:rsidR="00335053" w:rsidRPr="004B30A2" w:rsidRDefault="00335053" w:rsidP="000C0F1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 xml:space="preserve">Ejemplo: </w:t>
            </w:r>
            <w:r w:rsidR="004B30A2" w:rsidRPr="004B30A2">
              <w:rPr>
                <w:rFonts w:ascii="Arial Narrow" w:eastAsia="Times New Roman" w:hAnsi="Arial Narrow" w:cs="Times New Roman"/>
                <w:sz w:val="22"/>
                <w:szCs w:val="22"/>
                <w:lang w:eastAsia="es-PE"/>
              </w:rPr>
              <w:t>0</w:t>
            </w:r>
            <w:r w:rsidRPr="004B30A2">
              <w:rPr>
                <w:rFonts w:ascii="Arial Narrow" w:eastAsia="Times New Roman" w:hAnsi="Arial Narrow" w:cs="Times New Roman"/>
                <w:sz w:val="22"/>
                <w:szCs w:val="22"/>
                <w:lang w:eastAsia="es-PE"/>
              </w:rPr>
              <w:t>20-2019-TCE-S2</w:t>
            </w:r>
          </w:p>
        </w:tc>
        <w:tc>
          <w:tcPr>
            <w:tcW w:w="945" w:type="pct"/>
            <w:noWrap/>
            <w:vAlign w:val="center"/>
          </w:tcPr>
          <w:p w14:paraId="52B91318" w14:textId="77777777" w:rsidR="00335053" w:rsidRPr="004B30A2" w:rsidRDefault="00335053" w:rsidP="00335053">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Alfanumérico</w:t>
            </w:r>
          </w:p>
          <w:p w14:paraId="525A7404" w14:textId="063704D2" w:rsidR="00311CAD" w:rsidRPr="004B30A2" w:rsidRDefault="00311CAD" w:rsidP="007518F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p>
        </w:tc>
        <w:tc>
          <w:tcPr>
            <w:tcW w:w="641" w:type="pct"/>
            <w:vAlign w:val="center"/>
          </w:tcPr>
          <w:p w14:paraId="3BA69BAB" w14:textId="77777777" w:rsidR="00311CAD" w:rsidRPr="00216DDF" w:rsidRDefault="00311CAD" w:rsidP="004B30A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16DDF">
              <w:rPr>
                <w:rFonts w:cstheme="minorHAnsi"/>
                <w:sz w:val="24"/>
                <w:szCs w:val="24"/>
              </w:rPr>
              <w:t>20</w:t>
            </w:r>
          </w:p>
          <w:p w14:paraId="26B1C5B2" w14:textId="77777777" w:rsidR="00311CAD" w:rsidRPr="00216DDF" w:rsidRDefault="00311CAD" w:rsidP="004B30A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793" w:type="pct"/>
          </w:tcPr>
          <w:p w14:paraId="2BAC1D30" w14:textId="77777777" w:rsidR="00311CAD" w:rsidRPr="00216DDF" w:rsidRDefault="00311CAD" w:rsidP="007518F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793" w:type="pct"/>
          </w:tcPr>
          <w:p w14:paraId="1A7C940E" w14:textId="77777777" w:rsidR="00311CAD" w:rsidRPr="00216DDF" w:rsidRDefault="00311CAD" w:rsidP="007518F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50563B" w:rsidRPr="00216DDF" w14:paraId="7207F081" w14:textId="77777777" w:rsidTr="004B30A2">
        <w:trPr>
          <w:trHeight w:val="1111"/>
        </w:trPr>
        <w:tc>
          <w:tcPr>
            <w:cnfStyle w:val="001000000000" w:firstRow="0" w:lastRow="0" w:firstColumn="1" w:lastColumn="0" w:oddVBand="0" w:evenVBand="0" w:oddHBand="0" w:evenHBand="0" w:firstRowFirstColumn="0" w:firstRowLastColumn="0" w:lastRowFirstColumn="0" w:lastRowLastColumn="0"/>
            <w:tcW w:w="484" w:type="pct"/>
            <w:noWrap/>
            <w:vAlign w:val="center"/>
          </w:tcPr>
          <w:p w14:paraId="4B9FF603" w14:textId="07BE97DD" w:rsidR="0050563B" w:rsidRPr="004B30A2" w:rsidRDefault="0050563B" w:rsidP="006213F1">
            <w:pPr>
              <w:rPr>
                <w:rFonts w:cstheme="minorHAnsi"/>
                <w:sz w:val="24"/>
                <w:szCs w:val="24"/>
              </w:rPr>
            </w:pPr>
            <w:r w:rsidRPr="004B30A2">
              <w:rPr>
                <w:rFonts w:cstheme="minorHAnsi"/>
                <w:sz w:val="24"/>
                <w:szCs w:val="24"/>
              </w:rPr>
              <w:t>ID_MOTIVO_INFRACCION</w:t>
            </w:r>
          </w:p>
        </w:tc>
        <w:tc>
          <w:tcPr>
            <w:tcW w:w="1344" w:type="pct"/>
            <w:noWrap/>
            <w:vAlign w:val="center"/>
          </w:tcPr>
          <w:p w14:paraId="52ADB51E" w14:textId="32B59FC6" w:rsidR="0050563B" w:rsidRPr="004B30A2" w:rsidRDefault="0050563B" w:rsidP="0050563B">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Corresponde al código de la infracción que ha incurrido el proveedor</w:t>
            </w:r>
            <w:r w:rsidR="00335053" w:rsidRPr="004B30A2">
              <w:rPr>
                <w:rFonts w:ascii="Arial Narrow" w:eastAsia="Times New Roman" w:hAnsi="Arial Narrow" w:cs="Times New Roman"/>
                <w:sz w:val="22"/>
                <w:szCs w:val="22"/>
                <w:lang w:eastAsia="es-PE"/>
              </w:rPr>
              <w:t>. En caso de ser más de uno irá separado por comas.</w:t>
            </w:r>
          </w:p>
        </w:tc>
        <w:tc>
          <w:tcPr>
            <w:tcW w:w="945" w:type="pct"/>
            <w:noWrap/>
            <w:vAlign w:val="center"/>
          </w:tcPr>
          <w:p w14:paraId="6D0A2C8B" w14:textId="07C092A8" w:rsidR="0050563B" w:rsidRPr="004B30A2" w:rsidRDefault="00335053" w:rsidP="004B30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Alfanumérico</w:t>
            </w:r>
          </w:p>
        </w:tc>
        <w:tc>
          <w:tcPr>
            <w:tcW w:w="641" w:type="pct"/>
            <w:vAlign w:val="center"/>
          </w:tcPr>
          <w:p w14:paraId="3A5BB8DF" w14:textId="70A84DF9" w:rsidR="0050563B" w:rsidRPr="004B30A2" w:rsidRDefault="00335053" w:rsidP="004B30A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B30A2">
              <w:rPr>
                <w:rFonts w:cstheme="minorHAnsi"/>
                <w:sz w:val="24"/>
                <w:szCs w:val="24"/>
              </w:rPr>
              <w:t>20</w:t>
            </w:r>
          </w:p>
        </w:tc>
        <w:tc>
          <w:tcPr>
            <w:tcW w:w="793" w:type="pct"/>
          </w:tcPr>
          <w:p w14:paraId="6BD01DE6" w14:textId="77777777" w:rsidR="0050563B" w:rsidRPr="00216DDF" w:rsidRDefault="0050563B" w:rsidP="007518F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793" w:type="pct"/>
          </w:tcPr>
          <w:p w14:paraId="2A17E70F" w14:textId="77777777" w:rsidR="0050563B" w:rsidRPr="00216DDF" w:rsidRDefault="0050563B" w:rsidP="007518F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311CAD" w:rsidRPr="00216DDF" w14:paraId="281F528B" w14:textId="77777777" w:rsidTr="004B30A2">
        <w:trPr>
          <w:trHeight w:val="1111"/>
        </w:trPr>
        <w:tc>
          <w:tcPr>
            <w:cnfStyle w:val="001000000000" w:firstRow="0" w:lastRow="0" w:firstColumn="1" w:lastColumn="0" w:oddVBand="0" w:evenVBand="0" w:oddHBand="0" w:evenHBand="0" w:firstRowFirstColumn="0" w:firstRowLastColumn="0" w:lastRowFirstColumn="0" w:lastRowLastColumn="0"/>
            <w:tcW w:w="484" w:type="pct"/>
            <w:noWrap/>
            <w:vAlign w:val="center"/>
          </w:tcPr>
          <w:p w14:paraId="3020F7CB" w14:textId="7FD10F8B" w:rsidR="00311CAD" w:rsidRPr="004B30A2" w:rsidRDefault="0050563B" w:rsidP="006213F1">
            <w:pPr>
              <w:rPr>
                <w:rFonts w:cstheme="minorHAnsi"/>
                <w:sz w:val="24"/>
                <w:szCs w:val="24"/>
              </w:rPr>
            </w:pPr>
            <w:r w:rsidRPr="004B30A2">
              <w:rPr>
                <w:rFonts w:cstheme="minorHAnsi"/>
                <w:sz w:val="24"/>
                <w:szCs w:val="24"/>
              </w:rPr>
              <w:lastRenderedPageBreak/>
              <w:t>DE_MOTIVO_</w:t>
            </w:r>
            <w:r w:rsidR="00311CAD" w:rsidRPr="004B30A2">
              <w:rPr>
                <w:rFonts w:cstheme="minorHAnsi"/>
                <w:sz w:val="24"/>
                <w:szCs w:val="24"/>
              </w:rPr>
              <w:t>INFRACCION</w:t>
            </w:r>
          </w:p>
        </w:tc>
        <w:tc>
          <w:tcPr>
            <w:tcW w:w="1344" w:type="pct"/>
            <w:noWrap/>
            <w:vAlign w:val="center"/>
          </w:tcPr>
          <w:p w14:paraId="7BCEFAAA" w14:textId="01C6EA83" w:rsidR="00311CAD" w:rsidRPr="004B30A2" w:rsidRDefault="00311CAD" w:rsidP="00311CAD">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Corresponde a la descripción de la infracción que ha incurrido el proveedor</w:t>
            </w:r>
            <w:r w:rsidR="00335053" w:rsidRPr="004B30A2">
              <w:rPr>
                <w:rFonts w:ascii="Arial Narrow" w:eastAsia="Times New Roman" w:hAnsi="Arial Narrow" w:cs="Times New Roman"/>
                <w:sz w:val="22"/>
                <w:szCs w:val="22"/>
                <w:lang w:eastAsia="es-PE"/>
              </w:rPr>
              <w:t>. En caso de ser más de uno irá separado por el carácter *.</w:t>
            </w:r>
          </w:p>
        </w:tc>
        <w:tc>
          <w:tcPr>
            <w:tcW w:w="945" w:type="pct"/>
            <w:noWrap/>
            <w:vAlign w:val="center"/>
          </w:tcPr>
          <w:p w14:paraId="4E733661" w14:textId="4DB3A48F" w:rsidR="00311CAD" w:rsidRPr="004B30A2" w:rsidRDefault="00311CAD" w:rsidP="004B30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Alfanumérico</w:t>
            </w:r>
          </w:p>
        </w:tc>
        <w:tc>
          <w:tcPr>
            <w:tcW w:w="641" w:type="pct"/>
            <w:vAlign w:val="center"/>
          </w:tcPr>
          <w:p w14:paraId="34FA135C" w14:textId="1722A6F3" w:rsidR="00311CAD" w:rsidRPr="004B30A2" w:rsidRDefault="00335053" w:rsidP="004B30A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B30A2">
              <w:rPr>
                <w:rFonts w:cstheme="minorHAnsi"/>
                <w:sz w:val="24"/>
                <w:szCs w:val="24"/>
              </w:rPr>
              <w:t>30</w:t>
            </w:r>
            <w:r w:rsidR="00201A86" w:rsidRPr="004B30A2">
              <w:rPr>
                <w:rFonts w:cstheme="minorHAnsi"/>
                <w:sz w:val="24"/>
                <w:szCs w:val="24"/>
              </w:rPr>
              <w:t>0</w:t>
            </w:r>
          </w:p>
        </w:tc>
        <w:tc>
          <w:tcPr>
            <w:tcW w:w="793" w:type="pct"/>
          </w:tcPr>
          <w:p w14:paraId="78C58E61" w14:textId="77777777" w:rsidR="00311CAD" w:rsidRPr="00216DDF" w:rsidRDefault="00311CAD" w:rsidP="007518F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c>
          <w:tcPr>
            <w:tcW w:w="793" w:type="pct"/>
          </w:tcPr>
          <w:p w14:paraId="4DF416E6" w14:textId="77777777" w:rsidR="00311CAD" w:rsidRPr="00216DDF" w:rsidRDefault="00311CAD" w:rsidP="007518F6">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p>
        </w:tc>
      </w:tr>
      <w:tr w:rsidR="00311CAD" w:rsidRPr="00216DDF" w14:paraId="2454B26B" w14:textId="38489E46" w:rsidTr="004B30A2">
        <w:trPr>
          <w:trHeight w:val="604"/>
        </w:trPr>
        <w:tc>
          <w:tcPr>
            <w:cnfStyle w:val="001000000000" w:firstRow="0" w:lastRow="0" w:firstColumn="1" w:lastColumn="0" w:oddVBand="0" w:evenVBand="0" w:oddHBand="0" w:evenHBand="0" w:firstRowFirstColumn="0" w:firstRowLastColumn="0" w:lastRowFirstColumn="0" w:lastRowLastColumn="0"/>
            <w:tcW w:w="484" w:type="pct"/>
            <w:noWrap/>
            <w:vAlign w:val="center"/>
          </w:tcPr>
          <w:p w14:paraId="6D312D56" w14:textId="268917C3" w:rsidR="00311CAD" w:rsidRPr="00216DDF" w:rsidRDefault="00311CAD" w:rsidP="006213F1">
            <w:pPr>
              <w:rPr>
                <w:rFonts w:cstheme="minorHAnsi"/>
                <w:sz w:val="24"/>
                <w:szCs w:val="24"/>
              </w:rPr>
            </w:pPr>
            <w:r w:rsidRPr="00216DDF">
              <w:rPr>
                <w:rFonts w:cstheme="minorHAnsi"/>
                <w:sz w:val="24"/>
                <w:szCs w:val="24"/>
              </w:rPr>
              <w:t>MONTO</w:t>
            </w:r>
          </w:p>
        </w:tc>
        <w:tc>
          <w:tcPr>
            <w:tcW w:w="1344" w:type="pct"/>
            <w:noWrap/>
            <w:vAlign w:val="center"/>
          </w:tcPr>
          <w:p w14:paraId="53EE2C1B" w14:textId="77777777" w:rsidR="00311CAD" w:rsidRPr="004B30A2" w:rsidRDefault="00311CAD" w:rsidP="005F49C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Corresponde al monto de la multa a pagar por el proveedor sancionado.</w:t>
            </w:r>
          </w:p>
          <w:p w14:paraId="12A51FAD" w14:textId="731EF99F" w:rsidR="00311CAD" w:rsidRPr="004B30A2" w:rsidRDefault="00311CAD" w:rsidP="005F49C0">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Todos los montos están expresados en nuevos soles.</w:t>
            </w:r>
          </w:p>
        </w:tc>
        <w:tc>
          <w:tcPr>
            <w:tcW w:w="945" w:type="pct"/>
            <w:noWrap/>
            <w:vAlign w:val="center"/>
          </w:tcPr>
          <w:p w14:paraId="7689A35E" w14:textId="77777777" w:rsidR="00311CAD" w:rsidRPr="004B30A2" w:rsidRDefault="00311CAD" w:rsidP="00F35546">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r w:rsidRPr="004B30A2">
              <w:rPr>
                <w:rFonts w:ascii="Arial Narrow" w:eastAsia="Times New Roman" w:hAnsi="Arial Narrow" w:cs="Times New Roman"/>
                <w:sz w:val="22"/>
                <w:szCs w:val="22"/>
                <w:lang w:eastAsia="es-PE"/>
              </w:rPr>
              <w:t>Alfanumérico</w:t>
            </w:r>
          </w:p>
          <w:p w14:paraId="3DB6AE97" w14:textId="065B4599" w:rsidR="00311CAD" w:rsidRPr="004B30A2" w:rsidRDefault="00311CAD" w:rsidP="0078292D">
            <w:pPr>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2"/>
                <w:szCs w:val="22"/>
                <w:lang w:eastAsia="es-PE"/>
              </w:rPr>
            </w:pPr>
          </w:p>
        </w:tc>
        <w:tc>
          <w:tcPr>
            <w:tcW w:w="641" w:type="pct"/>
            <w:vAlign w:val="center"/>
          </w:tcPr>
          <w:p w14:paraId="6CE6B543" w14:textId="194D5479" w:rsidR="00311CAD" w:rsidRPr="00216DDF" w:rsidRDefault="00311CAD" w:rsidP="004B30A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16DDF">
              <w:rPr>
                <w:rFonts w:cstheme="minorHAnsi"/>
                <w:sz w:val="24"/>
                <w:szCs w:val="24"/>
              </w:rPr>
              <w:t>30</w:t>
            </w:r>
          </w:p>
        </w:tc>
        <w:tc>
          <w:tcPr>
            <w:tcW w:w="793" w:type="pct"/>
          </w:tcPr>
          <w:p w14:paraId="66571E73" w14:textId="77777777" w:rsidR="00311CAD" w:rsidRPr="00216DDF" w:rsidRDefault="00311CAD" w:rsidP="0078292D">
            <w:pPr>
              <w:jc w:val="lef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93" w:type="pct"/>
          </w:tcPr>
          <w:p w14:paraId="54ECBE51" w14:textId="77777777" w:rsidR="00311CAD" w:rsidRPr="00216DDF" w:rsidRDefault="00311CAD" w:rsidP="0078292D">
            <w:pPr>
              <w:jc w:val="lef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3B05ECEC" w14:textId="77777777" w:rsidR="002310C2" w:rsidRPr="00F35546" w:rsidRDefault="002310C2" w:rsidP="006213F1"/>
    <w:sectPr w:rsidR="002310C2" w:rsidRPr="00F35546" w:rsidSect="00976AB2">
      <w:pgSz w:w="12240" w:h="15840" w:code="1"/>
      <w:pgMar w:top="1418" w:right="1134" w:bottom="1418" w:left="1134" w:header="1418" w:footer="141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D8A72" w14:textId="77777777" w:rsidR="00F4084C" w:rsidRDefault="00F4084C" w:rsidP="008D1304">
      <w:pPr>
        <w:spacing w:after="0" w:line="240" w:lineRule="auto"/>
      </w:pPr>
      <w:r>
        <w:separator/>
      </w:r>
    </w:p>
  </w:endnote>
  <w:endnote w:type="continuationSeparator" w:id="0">
    <w:p w14:paraId="7817845B" w14:textId="77777777" w:rsidR="00F4084C" w:rsidRDefault="00F4084C"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4443C" w14:textId="77777777" w:rsidR="00F4084C" w:rsidRDefault="00F4084C" w:rsidP="008D1304">
      <w:pPr>
        <w:spacing w:after="0" w:line="240" w:lineRule="auto"/>
      </w:pPr>
      <w:r>
        <w:separator/>
      </w:r>
    </w:p>
  </w:footnote>
  <w:footnote w:type="continuationSeparator" w:id="0">
    <w:p w14:paraId="44CE530A" w14:textId="77777777" w:rsidR="00F4084C" w:rsidRDefault="00F4084C" w:rsidP="008D1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5F0"/>
    <w:multiLevelType w:val="hybridMultilevel"/>
    <w:tmpl w:val="D1E86F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D494A25"/>
    <w:multiLevelType w:val="hybridMultilevel"/>
    <w:tmpl w:val="BF82761C"/>
    <w:lvl w:ilvl="0" w:tplc="86F6EF84">
      <w:start w:val="1"/>
      <w:numFmt w:val="lowerLetter"/>
      <w:lvlText w:val="%1)"/>
      <w:lvlJc w:val="left"/>
      <w:pPr>
        <w:ind w:left="720" w:hanging="360"/>
      </w:pPr>
      <w:rPr>
        <w:rFonts w:hint="default"/>
        <w:b/>
        <w:bCs/>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4EE2D59"/>
    <w:multiLevelType w:val="hybridMultilevel"/>
    <w:tmpl w:val="C3BCBB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9B6AAE"/>
    <w:multiLevelType w:val="hybridMultilevel"/>
    <w:tmpl w:val="BBC87258"/>
    <w:lvl w:ilvl="0" w:tplc="87F41A2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0FC2A3E"/>
    <w:multiLevelType w:val="hybridMultilevel"/>
    <w:tmpl w:val="736ECF70"/>
    <w:lvl w:ilvl="0" w:tplc="E816472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6C90E8E"/>
    <w:multiLevelType w:val="hybridMultilevel"/>
    <w:tmpl w:val="34BA49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115ACC"/>
    <w:multiLevelType w:val="hybridMultilevel"/>
    <w:tmpl w:val="41586226"/>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42D10DC9"/>
    <w:multiLevelType w:val="hybridMultilevel"/>
    <w:tmpl w:val="2FBC8DDA"/>
    <w:lvl w:ilvl="0" w:tplc="86CA534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96B2E97"/>
    <w:multiLevelType w:val="hybridMultilevel"/>
    <w:tmpl w:val="471A1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6E82B6A"/>
    <w:multiLevelType w:val="multilevel"/>
    <w:tmpl w:val="1C7C2F86"/>
    <w:lvl w:ilvl="0">
      <w:start w:val="1"/>
      <w:numFmt w:val="decimal"/>
      <w:lvlText w:val="%1."/>
      <w:lvlJc w:val="left"/>
      <w:pPr>
        <w:ind w:left="360" w:hanging="360"/>
      </w:pPr>
      <w:rPr>
        <w:b/>
        <w:sz w:val="24"/>
        <w:szCs w:val="28"/>
      </w:rPr>
    </w:lvl>
    <w:lvl w:ilvl="1">
      <w:start w:val="1"/>
      <w:numFmt w:val="decimal"/>
      <w:isLgl/>
      <w:lvlText w:val="%1.%2"/>
      <w:lvlJc w:val="left"/>
      <w:pPr>
        <w:ind w:left="644" w:hanging="360"/>
      </w:pPr>
      <w:rPr>
        <w:rFonts w:cs="Arial" w:hint="default"/>
        <w:b/>
      </w:rPr>
    </w:lvl>
    <w:lvl w:ilvl="2">
      <w:start w:val="1"/>
      <w:numFmt w:val="decimal"/>
      <w:isLgl/>
      <w:lvlText w:val="%1.%2.%3"/>
      <w:lvlJc w:val="left"/>
      <w:pPr>
        <w:ind w:left="1288" w:hanging="720"/>
      </w:pPr>
      <w:rPr>
        <w:rFonts w:cs="Arial" w:hint="default"/>
        <w:b/>
      </w:rPr>
    </w:lvl>
    <w:lvl w:ilvl="3">
      <w:start w:val="1"/>
      <w:numFmt w:val="decimal"/>
      <w:isLgl/>
      <w:lvlText w:val="%1.%2.%3.%4"/>
      <w:lvlJc w:val="left"/>
      <w:pPr>
        <w:ind w:left="1572" w:hanging="720"/>
      </w:pPr>
      <w:rPr>
        <w:rFonts w:cs="Arial" w:hint="default"/>
        <w:b/>
      </w:rPr>
    </w:lvl>
    <w:lvl w:ilvl="4">
      <w:start w:val="1"/>
      <w:numFmt w:val="decimal"/>
      <w:isLgl/>
      <w:lvlText w:val="%1.%2.%3.%4.%5"/>
      <w:lvlJc w:val="left"/>
      <w:pPr>
        <w:ind w:left="2216" w:hanging="1080"/>
      </w:pPr>
      <w:rPr>
        <w:rFonts w:cs="Arial" w:hint="default"/>
        <w:b/>
      </w:rPr>
    </w:lvl>
    <w:lvl w:ilvl="5">
      <w:start w:val="1"/>
      <w:numFmt w:val="decimal"/>
      <w:isLgl/>
      <w:lvlText w:val="%1.%2.%3.%4.%5.%6"/>
      <w:lvlJc w:val="left"/>
      <w:pPr>
        <w:ind w:left="2500" w:hanging="1080"/>
      </w:pPr>
      <w:rPr>
        <w:rFonts w:cs="Arial" w:hint="default"/>
        <w:b/>
      </w:rPr>
    </w:lvl>
    <w:lvl w:ilvl="6">
      <w:start w:val="1"/>
      <w:numFmt w:val="decimal"/>
      <w:isLgl/>
      <w:lvlText w:val="%1.%2.%3.%4.%5.%6.%7"/>
      <w:lvlJc w:val="left"/>
      <w:pPr>
        <w:ind w:left="3144" w:hanging="1440"/>
      </w:pPr>
      <w:rPr>
        <w:rFonts w:cs="Arial" w:hint="default"/>
        <w:b/>
      </w:rPr>
    </w:lvl>
    <w:lvl w:ilvl="7">
      <w:start w:val="1"/>
      <w:numFmt w:val="decimal"/>
      <w:isLgl/>
      <w:lvlText w:val="%1.%2.%3.%4.%5.%6.%7.%8"/>
      <w:lvlJc w:val="left"/>
      <w:pPr>
        <w:ind w:left="3428" w:hanging="1440"/>
      </w:pPr>
      <w:rPr>
        <w:rFonts w:cs="Arial" w:hint="default"/>
        <w:b/>
      </w:rPr>
    </w:lvl>
    <w:lvl w:ilvl="8">
      <w:start w:val="1"/>
      <w:numFmt w:val="decimal"/>
      <w:isLgl/>
      <w:lvlText w:val="%1.%2.%3.%4.%5.%6.%7.%8.%9"/>
      <w:lvlJc w:val="left"/>
      <w:pPr>
        <w:ind w:left="4072" w:hanging="1800"/>
      </w:pPr>
      <w:rPr>
        <w:rFonts w:cs="Arial" w:hint="default"/>
        <w:b/>
      </w:rPr>
    </w:lvl>
  </w:abstractNum>
  <w:abstractNum w:abstractNumId="10" w15:restartNumberingAfterBreak="0">
    <w:nsid w:val="67655493"/>
    <w:multiLevelType w:val="hybridMultilevel"/>
    <w:tmpl w:val="A3081614"/>
    <w:lvl w:ilvl="0" w:tplc="25882834">
      <w:numFmt w:val="bullet"/>
      <w:lvlText w:val="-"/>
      <w:lvlJc w:val="left"/>
      <w:pPr>
        <w:ind w:left="720" w:hanging="360"/>
      </w:pPr>
      <w:rPr>
        <w:rFonts w:ascii="Calibri" w:eastAsiaTheme="minorEastAsia"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7"/>
  </w:num>
  <w:num w:numId="6">
    <w:abstractNumId w:val="6"/>
  </w:num>
  <w:num w:numId="7">
    <w:abstractNumId w:val="0"/>
  </w:num>
  <w:num w:numId="8">
    <w:abstractNumId w:val="1"/>
  </w:num>
  <w:num w:numId="9">
    <w:abstractNumId w:val="3"/>
  </w:num>
  <w:num w:numId="10">
    <w:abstractNumId w:val="4"/>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B2"/>
    <w:rsid w:val="0001793C"/>
    <w:rsid w:val="00035B72"/>
    <w:rsid w:val="00050939"/>
    <w:rsid w:val="00075086"/>
    <w:rsid w:val="000864B5"/>
    <w:rsid w:val="00093AC6"/>
    <w:rsid w:val="000A2A01"/>
    <w:rsid w:val="000B2661"/>
    <w:rsid w:val="000B6A70"/>
    <w:rsid w:val="000C0315"/>
    <w:rsid w:val="000C0F1E"/>
    <w:rsid w:val="000C69C6"/>
    <w:rsid w:val="000F5869"/>
    <w:rsid w:val="00135963"/>
    <w:rsid w:val="00140D17"/>
    <w:rsid w:val="0015547A"/>
    <w:rsid w:val="00162DAE"/>
    <w:rsid w:val="00164893"/>
    <w:rsid w:val="00170961"/>
    <w:rsid w:val="00172003"/>
    <w:rsid w:val="0017339F"/>
    <w:rsid w:val="001872D7"/>
    <w:rsid w:val="001A70C6"/>
    <w:rsid w:val="001A7735"/>
    <w:rsid w:val="001B70F5"/>
    <w:rsid w:val="001E390A"/>
    <w:rsid w:val="001E478C"/>
    <w:rsid w:val="00201A86"/>
    <w:rsid w:val="00201EC2"/>
    <w:rsid w:val="00207860"/>
    <w:rsid w:val="00207A22"/>
    <w:rsid w:val="00207A38"/>
    <w:rsid w:val="00215A67"/>
    <w:rsid w:val="00216DDF"/>
    <w:rsid w:val="002310C2"/>
    <w:rsid w:val="002423EC"/>
    <w:rsid w:val="002472AC"/>
    <w:rsid w:val="00263D56"/>
    <w:rsid w:val="0026544E"/>
    <w:rsid w:val="002658D3"/>
    <w:rsid w:val="00271055"/>
    <w:rsid w:val="00281FA5"/>
    <w:rsid w:val="002846D4"/>
    <w:rsid w:val="002E4283"/>
    <w:rsid w:val="003010CC"/>
    <w:rsid w:val="003060EE"/>
    <w:rsid w:val="0031076A"/>
    <w:rsid w:val="00311CAD"/>
    <w:rsid w:val="00335053"/>
    <w:rsid w:val="00347F2C"/>
    <w:rsid w:val="003549CC"/>
    <w:rsid w:val="00413B77"/>
    <w:rsid w:val="00421B0A"/>
    <w:rsid w:val="00434543"/>
    <w:rsid w:val="00435A3C"/>
    <w:rsid w:val="00457A8E"/>
    <w:rsid w:val="004602F5"/>
    <w:rsid w:val="004A3C8A"/>
    <w:rsid w:val="004B2B46"/>
    <w:rsid w:val="004B30A2"/>
    <w:rsid w:val="004D42AC"/>
    <w:rsid w:val="004D4EF6"/>
    <w:rsid w:val="004F45B3"/>
    <w:rsid w:val="0050563B"/>
    <w:rsid w:val="00526553"/>
    <w:rsid w:val="0053728C"/>
    <w:rsid w:val="005A03D3"/>
    <w:rsid w:val="005C24E2"/>
    <w:rsid w:val="005C5297"/>
    <w:rsid w:val="005E6C20"/>
    <w:rsid w:val="005F19E0"/>
    <w:rsid w:val="005F49C0"/>
    <w:rsid w:val="005F5914"/>
    <w:rsid w:val="006213F1"/>
    <w:rsid w:val="006246D6"/>
    <w:rsid w:val="00626FD3"/>
    <w:rsid w:val="0063790F"/>
    <w:rsid w:val="0065368E"/>
    <w:rsid w:val="00660B0C"/>
    <w:rsid w:val="006628D3"/>
    <w:rsid w:val="006746E3"/>
    <w:rsid w:val="006E513C"/>
    <w:rsid w:val="00720B54"/>
    <w:rsid w:val="00722BB9"/>
    <w:rsid w:val="007518F6"/>
    <w:rsid w:val="00751B8D"/>
    <w:rsid w:val="00751F97"/>
    <w:rsid w:val="00772C8A"/>
    <w:rsid w:val="00775B15"/>
    <w:rsid w:val="0078292D"/>
    <w:rsid w:val="007C2134"/>
    <w:rsid w:val="007C2AF6"/>
    <w:rsid w:val="007E2FB5"/>
    <w:rsid w:val="007F0E35"/>
    <w:rsid w:val="007F44CC"/>
    <w:rsid w:val="00805C84"/>
    <w:rsid w:val="008103F2"/>
    <w:rsid w:val="008227BE"/>
    <w:rsid w:val="00833DB3"/>
    <w:rsid w:val="00844AD9"/>
    <w:rsid w:val="00850B38"/>
    <w:rsid w:val="00862E8D"/>
    <w:rsid w:val="00886F5B"/>
    <w:rsid w:val="008A472F"/>
    <w:rsid w:val="008C398C"/>
    <w:rsid w:val="008D1304"/>
    <w:rsid w:val="008E5966"/>
    <w:rsid w:val="008F3454"/>
    <w:rsid w:val="00973589"/>
    <w:rsid w:val="00976AB2"/>
    <w:rsid w:val="00984308"/>
    <w:rsid w:val="009F7826"/>
    <w:rsid w:val="00A10EAC"/>
    <w:rsid w:val="00A17AB0"/>
    <w:rsid w:val="00A61ED9"/>
    <w:rsid w:val="00A77B42"/>
    <w:rsid w:val="00A80EC1"/>
    <w:rsid w:val="00AB28BA"/>
    <w:rsid w:val="00AB370F"/>
    <w:rsid w:val="00AC1C03"/>
    <w:rsid w:val="00AC2EE5"/>
    <w:rsid w:val="00AC4CB6"/>
    <w:rsid w:val="00AD26A9"/>
    <w:rsid w:val="00AD7AE6"/>
    <w:rsid w:val="00AF0C09"/>
    <w:rsid w:val="00AF4B68"/>
    <w:rsid w:val="00AF7A27"/>
    <w:rsid w:val="00B17582"/>
    <w:rsid w:val="00B24444"/>
    <w:rsid w:val="00B61684"/>
    <w:rsid w:val="00B645BE"/>
    <w:rsid w:val="00B9047F"/>
    <w:rsid w:val="00BF2F01"/>
    <w:rsid w:val="00BF3C9F"/>
    <w:rsid w:val="00BF726A"/>
    <w:rsid w:val="00C25EBC"/>
    <w:rsid w:val="00C42851"/>
    <w:rsid w:val="00C54D25"/>
    <w:rsid w:val="00C752B2"/>
    <w:rsid w:val="00C81AD0"/>
    <w:rsid w:val="00CA27CD"/>
    <w:rsid w:val="00D108B3"/>
    <w:rsid w:val="00D25028"/>
    <w:rsid w:val="00D252E0"/>
    <w:rsid w:val="00D33FC7"/>
    <w:rsid w:val="00D46BBC"/>
    <w:rsid w:val="00D55E9F"/>
    <w:rsid w:val="00D9663B"/>
    <w:rsid w:val="00DB39D7"/>
    <w:rsid w:val="00DD257F"/>
    <w:rsid w:val="00DF1C95"/>
    <w:rsid w:val="00E702EB"/>
    <w:rsid w:val="00E75625"/>
    <w:rsid w:val="00E933EB"/>
    <w:rsid w:val="00EA0152"/>
    <w:rsid w:val="00EA109E"/>
    <w:rsid w:val="00ED48A0"/>
    <w:rsid w:val="00ED6D98"/>
    <w:rsid w:val="00F03E54"/>
    <w:rsid w:val="00F17D54"/>
    <w:rsid w:val="00F30176"/>
    <w:rsid w:val="00F35546"/>
    <w:rsid w:val="00F4084C"/>
    <w:rsid w:val="00F41B0D"/>
    <w:rsid w:val="00F526F4"/>
    <w:rsid w:val="00F62170"/>
    <w:rsid w:val="00F75608"/>
    <w:rsid w:val="00F84AB3"/>
    <w:rsid w:val="00F91AA9"/>
  </w:rsids>
  <m:mathPr>
    <m:mathFont m:val="Cambria Math"/>
    <m:brkBin m:val="before"/>
    <m:brkBinSub m:val="--"/>
    <m:smallFrac m:val="0"/>
    <m:dispDef/>
    <m:lMargin m:val="0"/>
    <m:rMargin m:val="0"/>
    <m:defJc m:val="centerGroup"/>
    <m:wrapIndent m:val="1440"/>
    <m:intLim m:val="subSup"/>
    <m:naryLim m:val="undOvr"/>
  </m:mathPr>
  <w:themeFontLang w:val="es-P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A903"/>
  <w15:chartTrackingRefBased/>
  <w15:docId w15:val="{18D17ABE-FB82-4519-A239-631288A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PE"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09E"/>
  </w:style>
  <w:style w:type="paragraph" w:styleId="Ttulo1">
    <w:name w:val="heading 1"/>
    <w:basedOn w:val="Normal"/>
    <w:next w:val="Normal"/>
    <w:link w:val="Ttulo1Car"/>
    <w:uiPriority w:val="9"/>
    <w:qFormat/>
    <w:rsid w:val="00EA109E"/>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EA109E"/>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EA109E"/>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EA109E"/>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EA109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semiHidden/>
    <w:unhideWhenUsed/>
    <w:qFormat/>
    <w:rsid w:val="00EA109E"/>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semiHidden/>
    <w:unhideWhenUsed/>
    <w:qFormat/>
    <w:rsid w:val="00EA109E"/>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semiHidden/>
    <w:unhideWhenUsed/>
    <w:qFormat/>
    <w:rsid w:val="00EA109E"/>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semiHidden/>
    <w:unhideWhenUsed/>
    <w:qFormat/>
    <w:rsid w:val="00EA109E"/>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A109E"/>
    <w:pPr>
      <w:spacing w:after="0" w:line="240" w:lineRule="auto"/>
    </w:pPr>
  </w:style>
  <w:style w:type="character" w:customStyle="1" w:styleId="SinespaciadoCar">
    <w:name w:val="Sin espaciado Car"/>
    <w:basedOn w:val="Fuentedeprrafopredeter"/>
    <w:link w:val="Sinespaciado"/>
    <w:uiPriority w:val="1"/>
    <w:rsid w:val="00976AB2"/>
  </w:style>
  <w:style w:type="paragraph" w:styleId="Subttulo">
    <w:name w:val="Subtitle"/>
    <w:basedOn w:val="Normal"/>
    <w:next w:val="Normal"/>
    <w:link w:val="SubttuloCar"/>
    <w:uiPriority w:val="11"/>
    <w:qFormat/>
    <w:rsid w:val="00EA109E"/>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EA109E"/>
    <w:rPr>
      <w:rFonts w:asciiTheme="majorHAnsi" w:eastAsiaTheme="majorEastAsia" w:hAnsiTheme="majorHAnsi" w:cstheme="majorBidi"/>
    </w:rPr>
  </w:style>
  <w:style w:type="character" w:styleId="nfasissutil">
    <w:name w:val="Subtle Emphasis"/>
    <w:uiPriority w:val="19"/>
    <w:qFormat/>
    <w:rsid w:val="00EA109E"/>
    <w:rPr>
      <w:i/>
      <w:iCs/>
    </w:rPr>
  </w:style>
  <w:style w:type="character" w:styleId="nfasis">
    <w:name w:val="Emphasis"/>
    <w:uiPriority w:val="20"/>
    <w:qFormat/>
    <w:rsid w:val="00EA109E"/>
    <w:rPr>
      <w:b/>
      <w:bCs/>
      <w:i/>
      <w:iCs/>
      <w:spacing w:val="10"/>
    </w:rPr>
  </w:style>
  <w:style w:type="character" w:customStyle="1" w:styleId="Ttulo1Car">
    <w:name w:val="Título 1 Car"/>
    <w:basedOn w:val="Fuentedeprrafopredeter"/>
    <w:link w:val="Ttulo1"/>
    <w:uiPriority w:val="9"/>
    <w:rsid w:val="00EA109E"/>
    <w:rPr>
      <w:smallCaps/>
      <w:spacing w:val="5"/>
      <w:sz w:val="32"/>
      <w:szCs w:val="32"/>
    </w:rPr>
  </w:style>
  <w:style w:type="character" w:customStyle="1" w:styleId="Ttulo2Car">
    <w:name w:val="Título 2 Car"/>
    <w:basedOn w:val="Fuentedeprrafopredeter"/>
    <w:link w:val="Ttulo2"/>
    <w:uiPriority w:val="9"/>
    <w:rsid w:val="00EA109E"/>
    <w:rPr>
      <w:smallCaps/>
      <w:spacing w:val="5"/>
      <w:sz w:val="28"/>
      <w:szCs w:val="28"/>
    </w:rPr>
  </w:style>
  <w:style w:type="character" w:customStyle="1" w:styleId="Ttulo3Car">
    <w:name w:val="Título 3 Car"/>
    <w:basedOn w:val="Fuentedeprrafopredeter"/>
    <w:link w:val="Ttulo3"/>
    <w:uiPriority w:val="9"/>
    <w:rsid w:val="00EA109E"/>
    <w:rPr>
      <w:smallCaps/>
      <w:spacing w:val="5"/>
      <w:sz w:val="24"/>
      <w:szCs w:val="24"/>
    </w:rPr>
  </w:style>
  <w:style w:type="character" w:customStyle="1" w:styleId="Ttulo4Car">
    <w:name w:val="Título 4 Car"/>
    <w:basedOn w:val="Fuentedeprrafopredeter"/>
    <w:link w:val="Ttulo4"/>
    <w:uiPriority w:val="9"/>
    <w:rsid w:val="00EA109E"/>
    <w:rPr>
      <w:i/>
      <w:iCs/>
      <w:smallCaps/>
      <w:spacing w:val="10"/>
      <w:sz w:val="22"/>
      <w:szCs w:val="22"/>
    </w:rPr>
  </w:style>
  <w:style w:type="character" w:customStyle="1" w:styleId="Ttulo5Car">
    <w:name w:val="Título 5 Car"/>
    <w:basedOn w:val="Fuentedeprrafopredeter"/>
    <w:link w:val="Ttulo5"/>
    <w:uiPriority w:val="9"/>
    <w:rsid w:val="00EA109E"/>
    <w:rPr>
      <w:smallCaps/>
      <w:color w:val="538135" w:themeColor="accent6" w:themeShade="BF"/>
      <w:spacing w:val="10"/>
      <w:sz w:val="22"/>
      <w:szCs w:val="22"/>
    </w:rPr>
  </w:style>
  <w:style w:type="character" w:customStyle="1" w:styleId="Ttulo6Car">
    <w:name w:val="Título 6 Car"/>
    <w:basedOn w:val="Fuentedeprrafopredeter"/>
    <w:link w:val="Ttulo6"/>
    <w:uiPriority w:val="9"/>
    <w:semiHidden/>
    <w:rsid w:val="00EA109E"/>
    <w:rPr>
      <w:smallCaps/>
      <w:color w:val="70AD47" w:themeColor="accent6"/>
      <w:spacing w:val="5"/>
      <w:sz w:val="22"/>
      <w:szCs w:val="22"/>
    </w:rPr>
  </w:style>
  <w:style w:type="character" w:customStyle="1" w:styleId="Ttulo7Car">
    <w:name w:val="Título 7 Car"/>
    <w:basedOn w:val="Fuentedeprrafopredeter"/>
    <w:link w:val="Ttulo7"/>
    <w:uiPriority w:val="9"/>
    <w:semiHidden/>
    <w:rsid w:val="00EA109E"/>
    <w:rPr>
      <w:b/>
      <w:bCs/>
      <w:smallCaps/>
      <w:color w:val="70AD47" w:themeColor="accent6"/>
      <w:spacing w:val="10"/>
    </w:rPr>
  </w:style>
  <w:style w:type="character" w:customStyle="1" w:styleId="Ttulo8Car">
    <w:name w:val="Título 8 Car"/>
    <w:basedOn w:val="Fuentedeprrafopredeter"/>
    <w:link w:val="Ttulo8"/>
    <w:uiPriority w:val="9"/>
    <w:semiHidden/>
    <w:rsid w:val="00EA109E"/>
    <w:rPr>
      <w:b/>
      <w:bCs/>
      <w:i/>
      <w:iCs/>
      <w:smallCaps/>
      <w:color w:val="538135" w:themeColor="accent6" w:themeShade="BF"/>
    </w:rPr>
  </w:style>
  <w:style w:type="character" w:customStyle="1" w:styleId="Ttulo9Car">
    <w:name w:val="Título 9 Car"/>
    <w:basedOn w:val="Fuentedeprrafopredeter"/>
    <w:link w:val="Ttulo9"/>
    <w:uiPriority w:val="9"/>
    <w:semiHidden/>
    <w:rsid w:val="00EA109E"/>
    <w:rPr>
      <w:b/>
      <w:bCs/>
      <w:i/>
      <w:iCs/>
      <w:smallCaps/>
      <w:color w:val="385623" w:themeColor="accent6" w:themeShade="80"/>
    </w:rPr>
  </w:style>
  <w:style w:type="paragraph" w:styleId="Descripcin">
    <w:name w:val="caption"/>
    <w:basedOn w:val="Normal"/>
    <w:next w:val="Normal"/>
    <w:uiPriority w:val="35"/>
    <w:semiHidden/>
    <w:unhideWhenUsed/>
    <w:qFormat/>
    <w:rsid w:val="00EA109E"/>
    <w:rPr>
      <w:b/>
      <w:bCs/>
      <w:caps/>
      <w:sz w:val="16"/>
      <w:szCs w:val="16"/>
    </w:rPr>
  </w:style>
  <w:style w:type="paragraph" w:styleId="Puesto">
    <w:name w:val="Title"/>
    <w:basedOn w:val="Normal"/>
    <w:next w:val="Normal"/>
    <w:link w:val="PuestoCar"/>
    <w:uiPriority w:val="10"/>
    <w:qFormat/>
    <w:rsid w:val="00EA109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PuestoCar">
    <w:name w:val="Puesto Car"/>
    <w:basedOn w:val="Fuentedeprrafopredeter"/>
    <w:link w:val="Puesto"/>
    <w:uiPriority w:val="10"/>
    <w:rsid w:val="00EA109E"/>
    <w:rPr>
      <w:smallCaps/>
      <w:color w:val="262626" w:themeColor="text1" w:themeTint="D9"/>
      <w:sz w:val="52"/>
      <w:szCs w:val="52"/>
    </w:rPr>
  </w:style>
  <w:style w:type="character" w:styleId="Textoennegrita">
    <w:name w:val="Strong"/>
    <w:uiPriority w:val="22"/>
    <w:qFormat/>
    <w:rsid w:val="00EA109E"/>
    <w:rPr>
      <w:b/>
      <w:bCs/>
      <w:color w:val="70AD47" w:themeColor="accent6"/>
    </w:rPr>
  </w:style>
  <w:style w:type="paragraph" w:styleId="Cita">
    <w:name w:val="Quote"/>
    <w:basedOn w:val="Normal"/>
    <w:next w:val="Normal"/>
    <w:link w:val="CitaCar"/>
    <w:uiPriority w:val="29"/>
    <w:qFormat/>
    <w:rsid w:val="00EA109E"/>
    <w:rPr>
      <w:i/>
      <w:iCs/>
    </w:rPr>
  </w:style>
  <w:style w:type="character" w:customStyle="1" w:styleId="CitaCar">
    <w:name w:val="Cita Car"/>
    <w:basedOn w:val="Fuentedeprrafopredeter"/>
    <w:link w:val="Cita"/>
    <w:uiPriority w:val="29"/>
    <w:rsid w:val="00EA109E"/>
    <w:rPr>
      <w:i/>
      <w:iCs/>
    </w:rPr>
  </w:style>
  <w:style w:type="paragraph" w:styleId="Citadestacada">
    <w:name w:val="Intense Quote"/>
    <w:basedOn w:val="Normal"/>
    <w:next w:val="Normal"/>
    <w:link w:val="CitadestacadaCar"/>
    <w:uiPriority w:val="30"/>
    <w:qFormat/>
    <w:rsid w:val="00EA109E"/>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EA109E"/>
    <w:rPr>
      <w:b/>
      <w:bCs/>
      <w:i/>
      <w:iCs/>
    </w:rPr>
  </w:style>
  <w:style w:type="character" w:styleId="nfasisintenso">
    <w:name w:val="Intense Emphasis"/>
    <w:uiPriority w:val="21"/>
    <w:qFormat/>
    <w:rsid w:val="00EA109E"/>
    <w:rPr>
      <w:b/>
      <w:bCs/>
      <w:i/>
      <w:iCs/>
      <w:color w:val="70AD47" w:themeColor="accent6"/>
      <w:spacing w:val="10"/>
    </w:rPr>
  </w:style>
  <w:style w:type="character" w:styleId="Referenciasutil">
    <w:name w:val="Subtle Reference"/>
    <w:uiPriority w:val="31"/>
    <w:qFormat/>
    <w:rsid w:val="00EA109E"/>
    <w:rPr>
      <w:b/>
      <w:bCs/>
    </w:rPr>
  </w:style>
  <w:style w:type="character" w:styleId="Referenciaintensa">
    <w:name w:val="Intense Reference"/>
    <w:uiPriority w:val="32"/>
    <w:qFormat/>
    <w:rsid w:val="00EA109E"/>
    <w:rPr>
      <w:b/>
      <w:bCs/>
      <w:smallCaps/>
      <w:spacing w:val="5"/>
      <w:sz w:val="22"/>
      <w:szCs w:val="22"/>
      <w:u w:val="single"/>
    </w:rPr>
  </w:style>
  <w:style w:type="character" w:styleId="Ttulodellibro">
    <w:name w:val="Book Title"/>
    <w:uiPriority w:val="33"/>
    <w:qFormat/>
    <w:rsid w:val="00EA109E"/>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EA109E"/>
    <w:pPr>
      <w:outlineLvl w:val="9"/>
    </w:pPr>
  </w:style>
  <w:style w:type="table" w:styleId="Tablaconcuadrcula">
    <w:name w:val="Table Grid"/>
    <w:basedOn w:val="Tablanormal"/>
    <w:uiPriority w:val="39"/>
    <w:rsid w:val="004D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
    <w:basedOn w:val="Normal"/>
    <w:link w:val="PrrafodelistaCar"/>
    <w:uiPriority w:val="34"/>
    <w:qFormat/>
    <w:rsid w:val="004D4EF6"/>
    <w:pPr>
      <w:spacing w:after="160" w:line="259" w:lineRule="auto"/>
      <w:ind w:left="720"/>
      <w:contextualSpacing/>
      <w:jc w:val="left"/>
    </w:pPr>
    <w:rPr>
      <w:rFonts w:eastAsiaTheme="minorHAnsi"/>
      <w:sz w:val="22"/>
      <w:szCs w:val="22"/>
    </w:rPr>
  </w:style>
  <w:style w:type="character" w:customStyle="1" w:styleId="PrrafodelistaCar">
    <w:name w:val="Párrafo de lista Car"/>
    <w:aliases w:val="Titulo de Fígura Car,TITULO A Car"/>
    <w:link w:val="Prrafodelista"/>
    <w:uiPriority w:val="34"/>
    <w:locked/>
    <w:rsid w:val="004D4EF6"/>
    <w:rPr>
      <w:rFonts w:eastAsiaTheme="minorHAnsi"/>
      <w:sz w:val="22"/>
      <w:szCs w:val="22"/>
    </w:rPr>
  </w:style>
  <w:style w:type="character" w:styleId="Hipervnculo">
    <w:name w:val="Hyperlink"/>
    <w:basedOn w:val="Fuentedeprrafopredeter"/>
    <w:uiPriority w:val="99"/>
    <w:unhideWhenUsed/>
    <w:rsid w:val="00AD7AE6"/>
    <w:rPr>
      <w:color w:val="0563C1" w:themeColor="hyperlink"/>
      <w:u w:val="single"/>
    </w:rPr>
  </w:style>
  <w:style w:type="paragraph" w:styleId="Textonotapie">
    <w:name w:val="footnote text"/>
    <w:basedOn w:val="Normal"/>
    <w:link w:val="TextonotapieCar"/>
    <w:uiPriority w:val="99"/>
    <w:semiHidden/>
    <w:unhideWhenUsed/>
    <w:rsid w:val="008D1304"/>
    <w:pPr>
      <w:spacing w:after="0" w:line="240" w:lineRule="auto"/>
    </w:pPr>
  </w:style>
  <w:style w:type="character" w:customStyle="1" w:styleId="TextonotapieCar">
    <w:name w:val="Texto nota pie Car"/>
    <w:basedOn w:val="Fuentedeprrafopredeter"/>
    <w:link w:val="Textonotapie"/>
    <w:uiPriority w:val="99"/>
    <w:semiHidden/>
    <w:rsid w:val="008D1304"/>
  </w:style>
  <w:style w:type="character" w:styleId="Refdenotaalpie">
    <w:name w:val="footnote reference"/>
    <w:basedOn w:val="Fuentedeprrafopredeter"/>
    <w:uiPriority w:val="99"/>
    <w:semiHidden/>
    <w:unhideWhenUsed/>
    <w:rsid w:val="008D1304"/>
    <w:rPr>
      <w:vertAlign w:val="superscript"/>
    </w:rPr>
  </w:style>
  <w:style w:type="table" w:styleId="Tabladecuadrcula1clara">
    <w:name w:val="Grid Table 1 Light"/>
    <w:basedOn w:val="Tablanormal"/>
    <w:uiPriority w:val="46"/>
    <w:rsid w:val="002310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Fuentedeprrafopredeter"/>
    <w:uiPriority w:val="99"/>
    <w:semiHidden/>
    <w:unhideWhenUsed/>
    <w:rsid w:val="00ED6D98"/>
    <w:rPr>
      <w:color w:val="605E5C"/>
      <w:shd w:val="clear" w:color="auto" w:fill="E1DFDD"/>
    </w:rPr>
  </w:style>
  <w:style w:type="paragraph" w:styleId="Textodeglobo">
    <w:name w:val="Balloon Text"/>
    <w:basedOn w:val="Normal"/>
    <w:link w:val="TextodegloboCar"/>
    <w:uiPriority w:val="99"/>
    <w:semiHidden/>
    <w:unhideWhenUsed/>
    <w:rsid w:val="004B30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35630">
      <w:bodyDiv w:val="1"/>
      <w:marLeft w:val="0"/>
      <w:marRight w:val="0"/>
      <w:marTop w:val="0"/>
      <w:marBottom w:val="0"/>
      <w:divBdr>
        <w:top w:val="none" w:sz="0" w:space="0" w:color="auto"/>
        <w:left w:val="none" w:sz="0" w:space="0" w:color="auto"/>
        <w:bottom w:val="none" w:sz="0" w:space="0" w:color="auto"/>
        <w:right w:val="none" w:sz="0" w:space="0" w:color="auto"/>
      </w:divBdr>
    </w:div>
    <w:div w:id="291980465">
      <w:bodyDiv w:val="1"/>
      <w:marLeft w:val="0"/>
      <w:marRight w:val="0"/>
      <w:marTop w:val="0"/>
      <w:marBottom w:val="0"/>
      <w:divBdr>
        <w:top w:val="none" w:sz="0" w:space="0" w:color="auto"/>
        <w:left w:val="none" w:sz="0" w:space="0" w:color="auto"/>
        <w:bottom w:val="none" w:sz="0" w:space="0" w:color="auto"/>
        <w:right w:val="none" w:sz="0" w:space="0" w:color="auto"/>
      </w:divBdr>
    </w:div>
    <w:div w:id="300498898">
      <w:bodyDiv w:val="1"/>
      <w:marLeft w:val="0"/>
      <w:marRight w:val="0"/>
      <w:marTop w:val="0"/>
      <w:marBottom w:val="0"/>
      <w:divBdr>
        <w:top w:val="none" w:sz="0" w:space="0" w:color="auto"/>
        <w:left w:val="none" w:sz="0" w:space="0" w:color="auto"/>
        <w:bottom w:val="none" w:sz="0" w:space="0" w:color="auto"/>
        <w:right w:val="none" w:sz="0" w:space="0" w:color="auto"/>
      </w:divBdr>
    </w:div>
    <w:div w:id="624190889">
      <w:bodyDiv w:val="1"/>
      <w:marLeft w:val="0"/>
      <w:marRight w:val="0"/>
      <w:marTop w:val="0"/>
      <w:marBottom w:val="0"/>
      <w:divBdr>
        <w:top w:val="none" w:sz="0" w:space="0" w:color="auto"/>
        <w:left w:val="none" w:sz="0" w:space="0" w:color="auto"/>
        <w:bottom w:val="none" w:sz="0" w:space="0" w:color="auto"/>
        <w:right w:val="none" w:sz="0" w:space="0" w:color="auto"/>
      </w:divBdr>
    </w:div>
    <w:div w:id="706563203">
      <w:bodyDiv w:val="1"/>
      <w:marLeft w:val="0"/>
      <w:marRight w:val="0"/>
      <w:marTop w:val="0"/>
      <w:marBottom w:val="0"/>
      <w:divBdr>
        <w:top w:val="none" w:sz="0" w:space="0" w:color="auto"/>
        <w:left w:val="none" w:sz="0" w:space="0" w:color="auto"/>
        <w:bottom w:val="none" w:sz="0" w:space="0" w:color="auto"/>
        <w:right w:val="none" w:sz="0" w:space="0" w:color="auto"/>
      </w:divBdr>
    </w:div>
    <w:div w:id="803473141">
      <w:bodyDiv w:val="1"/>
      <w:marLeft w:val="0"/>
      <w:marRight w:val="0"/>
      <w:marTop w:val="0"/>
      <w:marBottom w:val="0"/>
      <w:divBdr>
        <w:top w:val="none" w:sz="0" w:space="0" w:color="auto"/>
        <w:left w:val="none" w:sz="0" w:space="0" w:color="auto"/>
        <w:bottom w:val="none" w:sz="0" w:space="0" w:color="auto"/>
        <w:right w:val="none" w:sz="0" w:space="0" w:color="auto"/>
      </w:divBdr>
    </w:div>
    <w:div w:id="1297492057">
      <w:bodyDiv w:val="1"/>
      <w:marLeft w:val="0"/>
      <w:marRight w:val="0"/>
      <w:marTop w:val="0"/>
      <w:marBottom w:val="0"/>
      <w:divBdr>
        <w:top w:val="none" w:sz="0" w:space="0" w:color="auto"/>
        <w:left w:val="none" w:sz="0" w:space="0" w:color="auto"/>
        <w:bottom w:val="none" w:sz="0" w:space="0" w:color="auto"/>
        <w:right w:val="none" w:sz="0" w:space="0" w:color="auto"/>
      </w:divBdr>
    </w:div>
    <w:div w:id="1319109395">
      <w:bodyDiv w:val="1"/>
      <w:marLeft w:val="0"/>
      <w:marRight w:val="0"/>
      <w:marTop w:val="0"/>
      <w:marBottom w:val="0"/>
      <w:divBdr>
        <w:top w:val="none" w:sz="0" w:space="0" w:color="auto"/>
        <w:left w:val="none" w:sz="0" w:space="0" w:color="auto"/>
        <w:bottom w:val="none" w:sz="0" w:space="0" w:color="auto"/>
        <w:right w:val="none" w:sz="0" w:space="0" w:color="auto"/>
      </w:divBdr>
    </w:div>
    <w:div w:id="1351950433">
      <w:bodyDiv w:val="1"/>
      <w:marLeft w:val="0"/>
      <w:marRight w:val="0"/>
      <w:marTop w:val="0"/>
      <w:marBottom w:val="0"/>
      <w:divBdr>
        <w:top w:val="none" w:sz="0" w:space="0" w:color="auto"/>
        <w:left w:val="none" w:sz="0" w:space="0" w:color="auto"/>
        <w:bottom w:val="none" w:sz="0" w:space="0" w:color="auto"/>
        <w:right w:val="none" w:sz="0" w:space="0" w:color="auto"/>
      </w:divBdr>
    </w:div>
    <w:div w:id="1631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gutierrezd@osce.gob.pe" TargetMode="External"/><Relationship Id="rId4" Type="http://schemas.openxmlformats.org/officeDocument/2006/relationships/styles" Target="styles.xml"/><Relationship Id="rId9" Type="http://schemas.openxmlformats.org/officeDocument/2006/relationships/hyperlink" Target="http://opendefinition.org/licenses/odc-b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50A1E3-5EDC-4C98-AF01-CA12B53A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758</Words>
  <Characters>4170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DICcIONARIO DE DATOS</vt:lpstr>
    </vt:vector>
  </TitlesOfParts>
  <Company>OSCE</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DICcIONARIO DE DATOS</dc:title>
  <dc:subject/>
  <dc:creator>Organismo Supervisor de la Contrataciones del Estado</dc:creator>
  <cp:keywords/>
  <dc:description/>
  <cp:lastModifiedBy>TOSHIBA</cp:lastModifiedBy>
  <cp:revision>11</cp:revision>
  <dcterms:created xsi:type="dcterms:W3CDTF">2021-10-27T16:17:00Z</dcterms:created>
  <dcterms:modified xsi:type="dcterms:W3CDTF">2021-10-28T20:54:00Z</dcterms:modified>
</cp:coreProperties>
</file>