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Metadatos del dataset: CASOS DE MORBILIDAD REGISTRADOS EN ESTABLECIMIENTOS DE SALUD DE LA REGIÓN SAN MARTÍN – [GORE SAN MARTIN - GRSM]</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CASOS DE MORBILIDAD REGISTRADOS EN ESTABLECIMIENTOS DE SALUD DE LA REGIÓN SAN MARTÍN – [GORE SAN MARTIN - GRSM]</w:t>
            </w:r>
          </w:p>
        </w:tc>
      </w:tr>
      <w:tr>
        <w:trPr>
          <w:cantSplit w:val="0"/>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shd w:fill="auto" w:val="clear"/>
          </w:tcPr>
          <w:p w:rsidR="00000000" w:rsidDel="00000000" w:rsidP="00000000" w:rsidRDefault="00000000" w:rsidRPr="00000000" w14:paraId="00000009">
            <w:pPr>
              <w:spacing w:after="280" w:lineRule="auto"/>
              <w:rPr/>
            </w:pPr>
            <w:r w:rsidDel="00000000" w:rsidR="00000000" w:rsidRPr="00000000">
              <w:rPr>
                <w:rtl w:val="0"/>
              </w:rPr>
              <w:t xml:space="preserve">Este conjunto de datos reúne información sobre los casos de morbilidad registrados en los establecimientos de salud públicos de la región San Martín. Cada registro corresponde a una atención médica en la que se diagnosticó una enfermedad, clasificada de acuerdo con la Clasificación Internacional de Enfermedades (CIE-10).</w:t>
            </w:r>
          </w:p>
          <w:p w:rsidR="00000000" w:rsidDel="00000000" w:rsidP="00000000" w:rsidRDefault="00000000" w:rsidRPr="00000000" w14:paraId="0000000A">
            <w:pPr>
              <w:spacing w:after="280" w:before="280" w:lineRule="auto"/>
              <w:rPr/>
            </w:pPr>
            <w:r w:rsidDel="00000000" w:rsidR="00000000" w:rsidRPr="00000000">
              <w:rPr>
                <w:rtl w:val="0"/>
              </w:rPr>
              <w:t xml:space="preserve">El dataset incluye datos relevantes como el diagnóstico realizado, el grupo de edad y el género del paciente, así como información del establecimiento de salud donde se brindó la atención. También incorpora datos geográficos (departamento, provincia, distrito), la categoría del establecimiento, la unidad de atención, la etnia reportada y el tipo de financiamiento. Además, se incluyen las coordenadas de ubicación (latitud y longitud) de cada centro de salud, lo que permite visualizar la distribución geográfica de los casos.</w:t>
            </w:r>
          </w:p>
          <w:p w:rsidR="00000000" w:rsidDel="00000000" w:rsidP="00000000" w:rsidRDefault="00000000" w:rsidRPr="00000000" w14:paraId="0000000B">
            <w:pPr>
              <w:spacing w:after="280" w:before="280" w:lineRule="auto"/>
              <w:rPr/>
            </w:pPr>
            <w:r w:rsidDel="00000000" w:rsidR="00000000" w:rsidRPr="00000000">
              <w:rPr>
                <w:rtl w:val="0"/>
              </w:rPr>
              <w:t xml:space="preserve">Estos datos han sido organizados con fines estadísticos, de análisis epidemiológico y de transparencia, con el objetivo de apoyar la toma de decisiones, la planificación sanitaria y el desarrollo de investigaciones sobre salud pública en la región.</w:t>
            </w:r>
          </w:p>
          <w:p w:rsidR="00000000" w:rsidDel="00000000" w:rsidP="00000000" w:rsidRDefault="00000000" w:rsidRPr="00000000" w14:paraId="0000000C">
            <w:pPr>
              <w:numPr>
                <w:ilvl w:val="0"/>
                <w:numId w:val="2"/>
              </w:numPr>
              <w:ind w:left="720" w:hanging="360"/>
              <w:jc w:val="both"/>
              <w:rPr>
                <w:rFonts w:ascii="Arial" w:cs="Arial" w:eastAsia="Arial" w:hAnsi="Arial"/>
                <w:u w:val="none"/>
              </w:rPr>
            </w:pPr>
            <w:r w:rsidDel="00000000" w:rsidR="00000000" w:rsidRPr="00000000">
              <w:rPr>
                <w:rFonts w:ascii="Arial" w:cs="Arial" w:eastAsia="Arial" w:hAnsi="Arial"/>
                <w:rtl w:val="0"/>
              </w:rPr>
              <w:t xml:space="preserve">PK_REGISTRO: Código identificador de registros</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CODIGO_RED: Código numérico de la red de salud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 Nombre de la red de salud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CODIGO_MICRORED: Código numérico de la microred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MICRORED: Nombre de la microred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CODIGO_UNICO: Código único del establecimiento de salud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NOMBRE_ESTABLECIMIENTO: Nombre del establecimiento de salud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CATEGORIA_EESS: Código del tipo de establecimiento de salud, según nivel de atención (I-1, I-2, I-3, etc.)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DEPARTAMENTO: Departamento al que pertenece el establecimiento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PROVINCIA: Provincia al que pertenece el establecimiento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DISTRITO: Distrito al que pertenece el establecimiento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ANIO: Año de registro del dato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 Mes del año (en número: 1–12)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GRUPO_EDAD: Rango de edad del paciente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GENERO: Género del paciente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ID_ETNIA: Código numérico de la etnia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DESCRIPCION_ETNIA: Nombre de la etnia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ID_FINANCIADOR: Código del tipo de financiamiento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DESCRIPCION_FINANCIADOR: Descripción del tipo de financiamiento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ID_UPS: Código del servicio o unidad prestadora de servicios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DESCRIPCION_UPS: Descripción de la unidad prestadora de servicios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ID_PROFESION: Código de profesión del personal de salud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CAPITULO: Capítulo de la Clasificación Internacional de Enfermedades (CIE-10), correspondiente al diagnóstico registrado. Contiene el número romano del capítulo seguido de su nombre completo. Agrupa los diagnósticos en grandes categorías clínicas (ej. sistema respiratorio, digestivo, neurológico, etc.)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GRUPO: Subcategoría del capítulo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CATEGORIA: Categoría más específica del diagnóstico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CODIGO_ITEM: Código final del diagnóstico o atención médica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DIAGNOSTICO: Descripción del diagnóstico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CASOS: Número de casos registrados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LONGITUD: Coordenada geográfica longitudinal del establecimiento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LATITUD: Coordenada geográfica latitudinal del establecimiento  </w:t>
            </w:r>
          </w:p>
          <w:p w:rsidR="00000000" w:rsidDel="00000000" w:rsidP="00000000" w:rsidRDefault="00000000" w:rsidRPr="00000000" w14:paraId="0000002B">
            <w:pPr>
              <w:numPr>
                <w:ilvl w:val="0"/>
                <w:numId w:val="1"/>
              </w:numPr>
              <w:spacing w:line="360" w:lineRule="auto"/>
              <w:ind w:left="720" w:hanging="360"/>
              <w:jc w:val="both"/>
              <w:rPr>
                <w:rFonts w:ascii="Arial" w:cs="Arial" w:eastAsia="Arial" w:hAnsi="Arial"/>
                <w:b w:val="1"/>
              </w:rPr>
            </w:pPr>
            <w:r w:rsidDel="00000000" w:rsidR="00000000" w:rsidRPr="00000000">
              <w:rPr>
                <w:rFonts w:ascii="Arial" w:cs="Arial" w:eastAsia="Arial" w:hAnsi="Arial"/>
                <w:rtl w:val="0"/>
              </w:rPr>
              <w:t xml:space="preserve">FECHA_CORTE: Fecha en que se extrajo la última actualización de la información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Gobierno Regional de San Martín – GRSM</w:t>
            </w:r>
          </w:p>
        </w:tc>
      </w:tr>
      <w:tr>
        <w:trPr>
          <w:cantSplit w:val="0"/>
          <w:tblHeader w:val="0"/>
        </w:trPr>
        <w:tc>
          <w:tcPr>
            <w:vAlign w:val="center"/>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Dirección Regional de Salud</w:t>
            </w:r>
          </w:p>
        </w:tc>
      </w:tr>
      <w:tr>
        <w:trPr>
          <w:cantSplit w:val="0"/>
          <w:tblHeader w:val="0"/>
        </w:trPr>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Salud, morbilidad, sanidad, diagnósticos, cie10, atenciones-medicas, establecimientos-salud, San-Martín, epidemiologia, datos-abiertos, registros-sanitarios, estadísticas-salud</w:t>
            </w:r>
          </w:p>
        </w:tc>
      </w:tr>
      <w:tr>
        <w:trPr>
          <w:cantSplit w:val="0"/>
          <w:tblHeader w:val="0"/>
        </w:trPr>
        <w:tc>
          <w:tcPr>
            <w:vAlign w:val="center"/>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color w:val="000000"/>
                <w:rtl w:val="0"/>
              </w:rPr>
              <w:t xml:space="preserve">2025-04-24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Mensual</w:t>
            </w:r>
          </w:p>
        </w:tc>
      </w:tr>
      <w:tr>
        <w:trPr>
          <w:cantSplit w:val="0"/>
          <w:tblHeader w:val="0"/>
        </w:trPr>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color w:val="000000"/>
                <w:rtl w:val="0"/>
              </w:rPr>
              <w:t xml:space="preserve">2025-04-24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B">
            <w:pPr>
              <w:rPr>
                <w:rFonts w:ascii="Arial" w:cs="Arial" w:eastAsia="Arial" w:hAnsi="Arial"/>
              </w:rPr>
            </w:pPr>
            <w:hyperlink r:id="rId7">
              <w:r w:rsidDel="00000000" w:rsidR="00000000" w:rsidRPr="00000000">
                <w:rPr>
                  <w:rFonts w:ascii="Arial" w:cs="Arial" w:eastAsia="Arial" w:hAnsi="Arial"/>
                  <w:color w:val="0a77bd"/>
                  <w:u w:val="single"/>
                  <w:rtl w:val="0"/>
                </w:rPr>
                <w:t xml:space="preserve">Open Data Commons Attribution License</w:t>
              </w:r>
            </w:hyperlink>
            <w:r w:rsidDel="00000000" w:rsidR="00000000" w:rsidRPr="00000000">
              <w:rPr>
                <w:rtl w:val="0"/>
              </w:rPr>
            </w:r>
          </w:p>
        </w:tc>
      </w:tr>
      <w:tr>
        <w:trPr>
          <w:cantSplit w:val="0"/>
          <w:tblHeader w:val="0"/>
        </w:trPr>
        <w:tc>
          <w:tcPr>
            <w:vAlign w:val="center"/>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42">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Perú, San Martín, 2021 – 2025</w:t>
            </w:r>
          </w:p>
        </w:tc>
      </w:tr>
      <w:tr>
        <w:trPr>
          <w:cantSplit w:val="0"/>
          <w:tblHeader w:val="0"/>
        </w:trPr>
        <w:tc>
          <w:tcPr/>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47">
            <w:pPr>
              <w:rPr>
                <w:rFonts w:ascii="Arial" w:cs="Arial" w:eastAsia="Arial" w:hAnsi="Arial"/>
              </w:rPr>
            </w:pPr>
            <w:hyperlink r:id="rId8">
              <w:r w:rsidDel="00000000" w:rsidR="00000000" w:rsidRPr="00000000">
                <w:rPr>
                  <w:color w:val="0563c1"/>
                  <w:u w:val="single"/>
                  <w:rtl w:val="0"/>
                </w:rPr>
                <w:t xml:space="preserve">mesavirtual</w:t>
              </w:r>
            </w:hyperlink>
            <w:hyperlink r:id="rId9">
              <w:r w:rsidDel="00000000" w:rsidR="00000000" w:rsidRPr="00000000">
                <w:rPr>
                  <w:rFonts w:ascii="Arial" w:cs="Arial" w:eastAsia="Arial" w:hAnsi="Arial"/>
                  <w:color w:val="0563c1"/>
                  <w:u w:val="single"/>
                  <w:rtl w:val="0"/>
                </w:rPr>
                <w:t xml:space="preserve">@regionsanmartin.gob.pe</w:t>
              </w:r>
            </w:hyperlink>
            <w:r w:rsidDel="00000000" w:rsidR="00000000" w:rsidRPr="00000000">
              <w:rPr>
                <w:rtl w:val="0"/>
              </w:rPr>
            </w:r>
          </w:p>
        </w:tc>
      </w:tr>
    </w:tbl>
    <w:p w:rsidR="00000000" w:rsidDel="00000000" w:rsidP="00000000" w:rsidRDefault="00000000" w:rsidRPr="00000000" w14:paraId="00000048">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6578"/>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unhideWhenUsed w:val="1"/>
    <w:rsid w:val="009F0CA5"/>
    <w:rPr>
      <w:color w:val="0563c1" w:themeColor="hyperlink"/>
      <w:u w:val="single"/>
    </w:rPr>
  </w:style>
  <w:style w:type="character" w:styleId="Mencinsinresolver">
    <w:name w:val="Unresolved Mention"/>
    <w:basedOn w:val="Fuentedeprrafopredeter"/>
    <w:uiPriority w:val="99"/>
    <w:semiHidden w:val="1"/>
    <w:unhideWhenUsed w:val="1"/>
    <w:rsid w:val="009F0CA5"/>
    <w:rPr>
      <w:color w:val="605e5c"/>
      <w:shd w:color="auto" w:fill="e1dfdd" w:val="clear"/>
    </w:rPr>
  </w:style>
  <w:style w:type="table" w:styleId="Tablaconcuadrcula">
    <w:name w:val="Table Grid"/>
    <w:basedOn w:val="Tablanormal"/>
    <w:uiPriority w:val="39"/>
    <w:rsid w:val="009F0C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9F0CA5"/>
    <w:pPr>
      <w:spacing w:after="100" w:afterAutospacing="1" w:before="100" w:beforeAutospacing="1" w:line="240" w:lineRule="auto"/>
    </w:pPr>
    <w:rPr>
      <w:rFonts w:ascii="Times New Roman" w:cs="Times New Roman" w:eastAsia="Times New Roman" w:hAnsi="Times New Roman"/>
      <w:sz w:val="24"/>
      <w:szCs w:val="24"/>
      <w:lang w:eastAsia="es-PE"/>
    </w:rPr>
  </w:style>
  <w:style w:type="paragraph" w:styleId="Prrafodelista">
    <w:name w:val="List Paragraph"/>
    <w:basedOn w:val="Normal"/>
    <w:uiPriority w:val="34"/>
    <w:qFormat w:val="1"/>
    <w:rsid w:val="009F0CA5"/>
    <w:pPr>
      <w:spacing w:after="0" w:line="240" w:lineRule="auto"/>
      <w:ind w:left="720"/>
      <w:contextualSpacing w:val="1"/>
    </w:pPr>
    <w:rPr>
      <w:rFonts w:ascii="Times New Roman" w:cs="Times New Roman" w:eastAsia="Times New Roman" w:hAnsi="Times New Roman"/>
      <w:sz w:val="24"/>
      <w:szCs w:val="24"/>
      <w:lang w:eastAsia="es-P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savirtual@regionsanmartin.gob.p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opendefinition.org/licenses/odc-by/" TargetMode="External"/><Relationship Id="rId8" Type="http://schemas.openxmlformats.org/officeDocument/2006/relationships/hyperlink" Target="mailto:mesavirtual@regionsanmartin.gob.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Yj0kYw+2RDHzXCkzjEFCrC3uqQ==">CgMxLjA4AHIhMVpUQjVBcnNTMk9ScFZUbkdWdS1PNzFwVEQyM29LSi1I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2024-04-25T13:34:00Z</dcterms:created>
  <dc:creator>Alma Fernanda Vera Quea</dc:creator>
</cp:coreProperties>
</file>