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3C47B7" w:rsidRDefault="0072683D" w:rsidP="00C66D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47B7">
        <w:rPr>
          <w:rFonts w:ascii="Arial" w:hAnsi="Arial" w:cs="Arial"/>
          <w:b/>
          <w:bCs/>
          <w:sz w:val="24"/>
          <w:szCs w:val="24"/>
        </w:rPr>
        <w:t>METADATOS</w:t>
      </w:r>
    </w:p>
    <w:p w14:paraId="346BBA75" w14:textId="6D631D0C" w:rsidR="003C47B7" w:rsidRPr="003C47B7" w:rsidRDefault="003C47B7" w:rsidP="003C47B7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3C47B7">
        <w:rPr>
          <w:rFonts w:ascii="Arial" w:hAnsi="Arial" w:cs="Arial"/>
          <w:kern w:val="0"/>
          <w:sz w:val="20"/>
          <w:szCs w:val="20"/>
          <w14:ligatures w14:val="none"/>
        </w:rPr>
        <w:t>Metadatos del dataset: PLAN ANUAL DE CONTRATACIONES DE LAS ENTIDADES 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3C47B7" w14:paraId="1B8737A0" w14:textId="77777777" w:rsidTr="00085D11">
        <w:tc>
          <w:tcPr>
            <w:tcW w:w="2830" w:type="dxa"/>
          </w:tcPr>
          <w:p w14:paraId="1886D851" w14:textId="64595C6B" w:rsidR="00C66D5A" w:rsidRPr="003C47B7" w:rsidRDefault="0072683D" w:rsidP="00C66D5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074CFC51" w:rsidR="00C66D5A" w:rsidRPr="003C47B7" w:rsidRDefault="003C47B7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PLAN ANUAL DE CONTRATACIONES DE LAS ENTIDADES - [ORGANISMO SUPERVISOR DE LAS CONTRATACIONES DEL ESTADO (OSCE)]</w:t>
            </w:r>
          </w:p>
        </w:tc>
      </w:tr>
      <w:tr w:rsidR="00C66D5A" w:rsidRPr="003C47B7" w14:paraId="2575E30D" w14:textId="77777777" w:rsidTr="003C47B7">
        <w:trPr>
          <w:trHeight w:val="760"/>
        </w:trPr>
        <w:tc>
          <w:tcPr>
            <w:tcW w:w="2830" w:type="dxa"/>
          </w:tcPr>
          <w:p w14:paraId="20FDDEC2" w14:textId="72649339" w:rsidR="00C66D5A" w:rsidRPr="003C47B7" w:rsidRDefault="0072683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2F5B56F8" w14:textId="2FF6B154" w:rsidR="00C66D5A" w:rsidRPr="003C47B7" w:rsidRDefault="003C47B7" w:rsidP="00DE3E8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hyperlink r:id="rId5" w:history="1">
              <w:r w:rsidRPr="003C47B7">
                <w:rPr>
                  <w:rStyle w:val="Hipervnculo"/>
                  <w:rFonts w:ascii="Arial" w:hAnsi="Arial" w:cs="Arial"/>
                  <w:sz w:val="19"/>
                  <w:szCs w:val="19"/>
                </w:rPr>
                <w:t>https://www.datosabiertos.gob.pe/dataset/plan-anual-de-contrataciones-de-las-entidades-organismo-supervisor-de-las-contrataciones-del</w:t>
              </w:r>
            </w:hyperlink>
          </w:p>
          <w:p w14:paraId="46577D7C" w14:textId="01DA6D96" w:rsidR="003C47B7" w:rsidRPr="003C47B7" w:rsidRDefault="003C47B7" w:rsidP="00DE3E8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683D" w:rsidRPr="003C47B7" w14:paraId="6B04B7E8" w14:textId="77777777" w:rsidTr="00085D11">
        <w:tc>
          <w:tcPr>
            <w:tcW w:w="2830" w:type="dxa"/>
          </w:tcPr>
          <w:p w14:paraId="7315219B" w14:textId="4C042E6D" w:rsidR="0072683D" w:rsidRPr="003C47B7" w:rsidRDefault="0072683D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0263F542" w14:textId="1D31A6AD" w:rsidR="005A730E" w:rsidRPr="003C47B7" w:rsidRDefault="00B100BE" w:rsidP="005A730E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Como parte de la planificación, las Entidades deben programar sus contrataciones y registrarlas en su Plan Anual de Contrataciones (PAC). Este dataset c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ontiene información de lo que cada entidad ha programado en su (PAC).</w:t>
            </w:r>
            <w:r w:rsidRPr="003C47B7">
              <w:rPr>
                <w:rFonts w:ascii="Arial" w:hAnsi="Arial" w:cs="Arial"/>
                <w:sz w:val="19"/>
                <w:szCs w:val="19"/>
              </w:rPr>
              <w:t xml:space="preserve"> Es importante precisar que las Entidades pueden modificar en varias oportunidades su PAC, por lo que aquí solo se muestra los datos de la última versión publicada.</w:t>
            </w:r>
          </w:p>
          <w:p w14:paraId="69E8D7A8" w14:textId="38323B5C" w:rsidR="00DE3E8B" w:rsidRPr="003C47B7" w:rsidRDefault="00DE3E8B" w:rsidP="00DE3E8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E</w:t>
            </w:r>
            <w:r w:rsidR="006241B5" w:rsidRPr="003C47B7">
              <w:rPr>
                <w:rFonts w:ascii="Arial" w:hAnsi="Arial" w:cs="Arial"/>
                <w:sz w:val="19"/>
                <w:szCs w:val="19"/>
              </w:rPr>
              <w:t>ste dataset está caracterizado por</w:t>
            </w:r>
            <w:r w:rsidRPr="003C47B7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61426917" w14:textId="5B73E25B" w:rsidR="008B6A09" w:rsidRPr="003C47B7" w:rsidRDefault="009831C3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 xml:space="preserve">Periodo presupuestal al que corresponde el PAC 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ANIO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BC68640" w14:textId="5143E5F7" w:rsidR="008B6A09" w:rsidRPr="003C47B7" w:rsidRDefault="00DF1B46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 xml:space="preserve">Código de la entidad 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CODIGOENTIDAD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A19187F" w14:textId="568F4366" w:rsidR="008B6A09" w:rsidRPr="003C47B7" w:rsidRDefault="001B360A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 xml:space="preserve">RUC de la entidad 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RUC_ENTIDAD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FCD9268" w14:textId="2DED0AF0" w:rsidR="008B6A09" w:rsidRPr="003C47B7" w:rsidRDefault="00B154AA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Nombre de la entidad 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ENTIDAD</w:t>
            </w:r>
            <w:r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C768A8E" w14:textId="79C967DC" w:rsidR="008B6A09" w:rsidRPr="003C47B7" w:rsidRDefault="00B154AA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Número de versión del PAC 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VERSION</w:t>
            </w:r>
            <w:r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0AAE3D36" w14:textId="3EA2587C" w:rsidR="008B6A09" w:rsidRPr="003C47B7" w:rsidRDefault="00B154AA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Número de referencia del proceso o procedimiento de selección 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N_REFERENCIA</w:t>
            </w:r>
            <w:r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96EE901" w14:textId="752966BC" w:rsidR="008B6A09" w:rsidRPr="003C47B7" w:rsidRDefault="00B154AA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Fecha de publicación 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FECHA_PUBLICACION</w:t>
            </w:r>
            <w:r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0EEDA189" w14:textId="50572465" w:rsidR="008B6A09" w:rsidRPr="003C47B7" w:rsidRDefault="00B154AA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Mes previsto para la convocatoria 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MES_PREVISTO</w:t>
            </w:r>
            <w:r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D5AB3E6" w14:textId="7A50701F" w:rsidR="008B6A09" w:rsidRPr="003C47B7" w:rsidRDefault="003E62BE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 xml:space="preserve">Descripción del proceso o procedimiento de selección 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DESCRIPCION_PROCESO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BB46210" w14:textId="091C86A8" w:rsidR="008B6A09" w:rsidRPr="003C47B7" w:rsidRDefault="00127798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 xml:space="preserve">Tipo de proceso o procedimiento de selección 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TIPOPROCESOSELECCION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222BBAE" w14:textId="0F649F6F" w:rsidR="008B6A09" w:rsidRPr="003C47B7" w:rsidRDefault="00152997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 xml:space="preserve">Objeto (bien, servicio, obra, consultoría de obra) 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OBJETOCONTRACTUAL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986E112" w14:textId="3CBC6358" w:rsidR="008B6A09" w:rsidRPr="003C47B7" w:rsidRDefault="00B154AA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Número de Ítem 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N_ITEM</w:t>
            </w:r>
            <w:r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67547BB" w14:textId="050CE251" w:rsidR="008B6A09" w:rsidRPr="003C47B7" w:rsidRDefault="00660ED9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 xml:space="preserve">Descripción del ítem del proceso o procedimiento de selección 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DESCRIPCION_ITEM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C4DA2C1" w14:textId="7376512E" w:rsidR="008B6A09" w:rsidRPr="003C47B7" w:rsidRDefault="00B154AA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Cantidad de ítems 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CANTIDAD</w:t>
            </w:r>
            <w:r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969AD70" w14:textId="1D153598" w:rsidR="008B6A09" w:rsidRPr="003C47B7" w:rsidRDefault="00B154AA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Departamento del ítem 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DEPARTAMENTO</w:t>
            </w:r>
            <w:r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62F8E1B" w14:textId="51B5C0A4" w:rsidR="008B6A09" w:rsidRPr="003C47B7" w:rsidRDefault="00B154AA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Provincia del ítem 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PROVINCIA</w:t>
            </w:r>
            <w:r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96B9BB7" w14:textId="44AC24CD" w:rsidR="008B6A09" w:rsidRPr="003C47B7" w:rsidRDefault="00B154AA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Distrito del ítem 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DISTRITO</w:t>
            </w:r>
            <w:r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0CB731F8" w14:textId="6B79CF43" w:rsidR="00DE3E8B" w:rsidRPr="003C47B7" w:rsidRDefault="00C72A84" w:rsidP="008B6A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 xml:space="preserve">Unidad de medida del ítem 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(</w:t>
            </w:r>
            <w:r w:rsidR="008B6A09" w:rsidRPr="003C47B7">
              <w:rPr>
                <w:rFonts w:ascii="Arial" w:hAnsi="Arial" w:cs="Arial"/>
                <w:sz w:val="19"/>
                <w:szCs w:val="19"/>
              </w:rPr>
              <w:t>UNIDAD_MEDIDA</w:t>
            </w:r>
            <w:r w:rsidR="00B154AA" w:rsidRPr="003C47B7">
              <w:rPr>
                <w:rFonts w:ascii="Arial" w:hAnsi="Arial" w:cs="Arial"/>
                <w:sz w:val="19"/>
                <w:szCs w:val="19"/>
              </w:rPr>
              <w:t>)</w:t>
            </w:r>
            <w:r w:rsidR="009831C3" w:rsidRPr="003C47B7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72683D" w:rsidRPr="003C47B7" w14:paraId="36479B84" w14:textId="77777777" w:rsidTr="00085D11">
        <w:tc>
          <w:tcPr>
            <w:tcW w:w="2830" w:type="dxa"/>
          </w:tcPr>
          <w:p w14:paraId="4BEC648B" w14:textId="60D14813" w:rsidR="0072683D" w:rsidRPr="003C47B7" w:rsidRDefault="00660ED9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 xml:space="preserve"> </w:t>
            </w:r>
            <w:r w:rsidR="0072683D"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Entidad</w:t>
            </w:r>
          </w:p>
        </w:tc>
        <w:tc>
          <w:tcPr>
            <w:tcW w:w="6060" w:type="dxa"/>
          </w:tcPr>
          <w:p w14:paraId="46DA0D93" w14:textId="65A66B55" w:rsidR="0072683D" w:rsidRPr="003C47B7" w:rsidRDefault="00085D11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ORGANISMO SUPERVISOR DE CONTRATACIONES DEL ESTADO - OSCE</w:t>
            </w:r>
          </w:p>
        </w:tc>
      </w:tr>
      <w:tr w:rsidR="0072683D" w:rsidRPr="003C47B7" w14:paraId="72696D76" w14:textId="77777777" w:rsidTr="00085D11">
        <w:tc>
          <w:tcPr>
            <w:tcW w:w="2830" w:type="dxa"/>
          </w:tcPr>
          <w:p w14:paraId="173F0269" w14:textId="329FD763" w:rsidR="0072683D" w:rsidRPr="003C47B7" w:rsidRDefault="0072683D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4020661D" w:rsidR="0072683D" w:rsidRPr="003C47B7" w:rsidRDefault="00085D11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OFICINA DE ESTUDIOS E INTELIGENCIA DE NEGOCIOS - OEI</w:t>
            </w:r>
          </w:p>
        </w:tc>
      </w:tr>
      <w:tr w:rsidR="0072683D" w:rsidRPr="003C47B7" w14:paraId="52609508" w14:textId="77777777" w:rsidTr="00085D11">
        <w:tc>
          <w:tcPr>
            <w:tcW w:w="2830" w:type="dxa"/>
          </w:tcPr>
          <w:p w14:paraId="51994539" w14:textId="1C3D2C66" w:rsidR="0072683D" w:rsidRPr="003C47B7" w:rsidRDefault="0072683D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019D7C64" w:rsidR="0072683D" w:rsidRPr="003C47B7" w:rsidRDefault="008B6A09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PLAN ANUAL DE CONTRATACIONES</w:t>
            </w:r>
            <w:r w:rsidR="003C47B7" w:rsidRPr="003C47B7">
              <w:rPr>
                <w:rFonts w:ascii="Arial" w:hAnsi="Arial" w:cs="Arial"/>
                <w:sz w:val="19"/>
                <w:szCs w:val="19"/>
              </w:rPr>
              <w:t>; PAC</w:t>
            </w:r>
          </w:p>
        </w:tc>
      </w:tr>
      <w:tr w:rsidR="003C47B7" w:rsidRPr="003C47B7" w14:paraId="7CA7AF78" w14:textId="77777777" w:rsidTr="00085D11">
        <w:tc>
          <w:tcPr>
            <w:tcW w:w="2830" w:type="dxa"/>
          </w:tcPr>
          <w:p w14:paraId="50F396AB" w14:textId="19F37B33" w:rsidR="003C47B7" w:rsidRPr="003C47B7" w:rsidRDefault="003C47B7" w:rsidP="003C47B7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0EB897AF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r w:rsidRPr="00156853">
              <w:rPr>
                <w:rFonts w:ascii="Arial" w:hAnsi="Arial" w:cs="Arial"/>
                <w:sz w:val="19"/>
                <w:szCs w:val="19"/>
              </w:rPr>
              <w:t>202</w:t>
            </w:r>
            <w:r w:rsidR="00156853" w:rsidRPr="00156853">
              <w:rPr>
                <w:rFonts w:ascii="Arial" w:hAnsi="Arial" w:cs="Arial"/>
                <w:sz w:val="19"/>
                <w:szCs w:val="19"/>
              </w:rPr>
              <w:t>0</w:t>
            </w:r>
            <w:r w:rsidRPr="00156853">
              <w:rPr>
                <w:rFonts w:ascii="Arial" w:hAnsi="Arial" w:cs="Arial"/>
                <w:sz w:val="19"/>
                <w:szCs w:val="19"/>
              </w:rPr>
              <w:t>-</w:t>
            </w:r>
            <w:r w:rsidR="00156853" w:rsidRPr="00156853">
              <w:rPr>
                <w:rFonts w:ascii="Arial" w:hAnsi="Arial" w:cs="Arial"/>
                <w:sz w:val="19"/>
                <w:szCs w:val="19"/>
              </w:rPr>
              <w:t>10</w:t>
            </w:r>
            <w:r w:rsidRPr="00156853">
              <w:rPr>
                <w:rFonts w:ascii="Arial" w:hAnsi="Arial" w:cs="Arial"/>
                <w:sz w:val="19"/>
                <w:szCs w:val="19"/>
              </w:rPr>
              <w:t>-</w:t>
            </w:r>
            <w:r w:rsidR="00156853" w:rsidRPr="00156853">
              <w:rPr>
                <w:rFonts w:ascii="Arial" w:hAnsi="Arial" w:cs="Arial"/>
                <w:sz w:val="19"/>
                <w:szCs w:val="19"/>
              </w:rPr>
              <w:t>19</w:t>
            </w:r>
          </w:p>
        </w:tc>
      </w:tr>
      <w:tr w:rsidR="003C47B7" w:rsidRPr="003C47B7" w14:paraId="40D942E8" w14:textId="77777777" w:rsidTr="00085D11">
        <w:tc>
          <w:tcPr>
            <w:tcW w:w="2830" w:type="dxa"/>
          </w:tcPr>
          <w:p w14:paraId="48037B9D" w14:textId="7A2DD213" w:rsidR="003C47B7" w:rsidRPr="003C47B7" w:rsidRDefault="003C47B7" w:rsidP="003C47B7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02441F70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MENSUAL</w:t>
            </w:r>
          </w:p>
        </w:tc>
      </w:tr>
      <w:tr w:rsidR="003C47B7" w:rsidRPr="003C47B7" w14:paraId="208AE730" w14:textId="77777777" w:rsidTr="00085D11">
        <w:tc>
          <w:tcPr>
            <w:tcW w:w="2830" w:type="dxa"/>
          </w:tcPr>
          <w:p w14:paraId="69E89B91" w14:textId="289D57C4" w:rsidR="003C47B7" w:rsidRPr="003C47B7" w:rsidRDefault="003C47B7" w:rsidP="003C47B7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0CE9E319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2025-0</w:t>
            </w:r>
            <w:r w:rsidR="00613F1D">
              <w:rPr>
                <w:rFonts w:ascii="Arial" w:hAnsi="Arial" w:cs="Arial"/>
                <w:sz w:val="19"/>
                <w:szCs w:val="19"/>
              </w:rPr>
              <w:t>3</w:t>
            </w:r>
            <w:r w:rsidR="003843CA">
              <w:rPr>
                <w:rFonts w:ascii="Arial" w:hAnsi="Arial" w:cs="Arial"/>
                <w:sz w:val="19"/>
                <w:szCs w:val="19"/>
              </w:rPr>
              <w:t>-24</w:t>
            </w:r>
          </w:p>
        </w:tc>
      </w:tr>
      <w:tr w:rsidR="003C47B7" w:rsidRPr="003C47B7" w14:paraId="1F5D6B0A" w14:textId="77777777" w:rsidTr="00085D11">
        <w:tc>
          <w:tcPr>
            <w:tcW w:w="2830" w:type="dxa"/>
          </w:tcPr>
          <w:p w14:paraId="4E27C27E" w14:textId="0C3AC819" w:rsidR="003C47B7" w:rsidRPr="003C47B7" w:rsidRDefault="003C47B7" w:rsidP="003C47B7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53CFB35C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1.0</w:t>
            </w:r>
          </w:p>
        </w:tc>
      </w:tr>
      <w:tr w:rsidR="003C47B7" w:rsidRPr="003C47B7" w14:paraId="74EE836D" w14:textId="77777777" w:rsidTr="00085D11">
        <w:tc>
          <w:tcPr>
            <w:tcW w:w="2830" w:type="dxa"/>
          </w:tcPr>
          <w:p w14:paraId="5DE020CB" w14:textId="50A3799D" w:rsidR="003C47B7" w:rsidRPr="003C47B7" w:rsidRDefault="003C47B7" w:rsidP="003C47B7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1CDAF353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Open Data Commons Attribution License</w:t>
            </w:r>
          </w:p>
        </w:tc>
      </w:tr>
      <w:tr w:rsidR="003C47B7" w:rsidRPr="003C47B7" w14:paraId="1AB5CC6E" w14:textId="77777777" w:rsidTr="00085D11">
        <w:tc>
          <w:tcPr>
            <w:tcW w:w="2830" w:type="dxa"/>
          </w:tcPr>
          <w:p w14:paraId="7D34DDF6" w14:textId="2629F4AF" w:rsidR="003C47B7" w:rsidRPr="003C47B7" w:rsidRDefault="003C47B7" w:rsidP="003C47B7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4BB99247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Español</w:t>
            </w:r>
          </w:p>
        </w:tc>
      </w:tr>
      <w:tr w:rsidR="003C47B7" w:rsidRPr="003C47B7" w14:paraId="1EB38CC8" w14:textId="77777777" w:rsidTr="00085D11">
        <w:tc>
          <w:tcPr>
            <w:tcW w:w="2830" w:type="dxa"/>
          </w:tcPr>
          <w:p w14:paraId="4B70454B" w14:textId="73409BB8" w:rsidR="003C47B7" w:rsidRPr="003C47B7" w:rsidRDefault="003C47B7" w:rsidP="003C47B7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51D32DDE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Público</w:t>
            </w:r>
          </w:p>
        </w:tc>
      </w:tr>
      <w:tr w:rsidR="003C47B7" w:rsidRPr="003C47B7" w14:paraId="31169D5D" w14:textId="77777777" w:rsidTr="00085D11">
        <w:tc>
          <w:tcPr>
            <w:tcW w:w="2830" w:type="dxa"/>
          </w:tcPr>
          <w:p w14:paraId="692C8429" w14:textId="3DF532AD" w:rsidR="003C47B7" w:rsidRPr="003C47B7" w:rsidRDefault="003C47B7" w:rsidP="003C47B7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10B4618C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Dataset</w:t>
            </w:r>
          </w:p>
        </w:tc>
      </w:tr>
      <w:tr w:rsidR="003C47B7" w:rsidRPr="003C47B7" w14:paraId="1B7F1A71" w14:textId="77777777" w:rsidTr="00085D11">
        <w:tc>
          <w:tcPr>
            <w:tcW w:w="2830" w:type="dxa"/>
          </w:tcPr>
          <w:p w14:paraId="4B9FD984" w14:textId="3C7631D1" w:rsidR="003C47B7" w:rsidRPr="003C47B7" w:rsidRDefault="003C47B7" w:rsidP="003C47B7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1E449578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Hoja de Cálculo (Excel)</w:t>
            </w:r>
          </w:p>
        </w:tc>
      </w:tr>
      <w:tr w:rsidR="003C47B7" w:rsidRPr="003C47B7" w14:paraId="0C7F7E9A" w14:textId="77777777" w:rsidTr="00085D11">
        <w:tc>
          <w:tcPr>
            <w:tcW w:w="2830" w:type="dxa"/>
          </w:tcPr>
          <w:p w14:paraId="76262B60" w14:textId="710280A9" w:rsidR="003C47B7" w:rsidRPr="003C47B7" w:rsidRDefault="003C47B7" w:rsidP="003C47B7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055EC072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r w:rsidRPr="003C47B7">
              <w:rPr>
                <w:rFonts w:ascii="Arial" w:hAnsi="Arial" w:cs="Arial"/>
                <w:sz w:val="19"/>
                <w:szCs w:val="19"/>
              </w:rPr>
              <w:t>Perú, 2018-</w:t>
            </w:r>
            <w:r w:rsidR="005017B4">
              <w:rPr>
                <w:rFonts w:ascii="Arial" w:hAnsi="Arial" w:cs="Arial"/>
                <w:sz w:val="19"/>
                <w:szCs w:val="19"/>
              </w:rPr>
              <w:t>en adelante</w:t>
            </w:r>
          </w:p>
        </w:tc>
      </w:tr>
      <w:tr w:rsidR="003C47B7" w:rsidRPr="003C47B7" w14:paraId="7FD99366" w14:textId="77777777" w:rsidTr="00085D11">
        <w:tc>
          <w:tcPr>
            <w:tcW w:w="2830" w:type="dxa"/>
          </w:tcPr>
          <w:p w14:paraId="0BD3D589" w14:textId="6FF1D165" w:rsidR="003C47B7" w:rsidRPr="003C47B7" w:rsidRDefault="003C47B7" w:rsidP="003C47B7">
            <w:pPr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</w:pPr>
            <w:r w:rsidRPr="003C47B7">
              <w:rPr>
                <w:rFonts w:ascii="Arial" w:hAnsi="Arial" w:cs="Arial"/>
                <w:b/>
                <w:bCs/>
                <w:sz w:val="19"/>
                <w:szCs w:val="19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43407926" w14:textId="77777777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hyperlink r:id="rId6" w:history="1">
              <w:r w:rsidRPr="003C47B7">
                <w:rPr>
                  <w:rStyle w:val="Hipervnculo"/>
                  <w:rFonts w:ascii="Arial" w:hAnsi="Arial" w:cs="Arial"/>
                  <w:sz w:val="19"/>
                  <w:szCs w:val="19"/>
                </w:rPr>
                <w:t>sugerencias_conosce@osce.gob.pe</w:t>
              </w:r>
            </w:hyperlink>
            <w:r w:rsidRPr="003C47B7">
              <w:rPr>
                <w:rFonts w:ascii="Arial" w:hAnsi="Arial" w:cs="Arial"/>
                <w:sz w:val="19"/>
                <w:szCs w:val="19"/>
              </w:rPr>
              <w:t>;</w:t>
            </w:r>
          </w:p>
          <w:p w14:paraId="1B749088" w14:textId="77777777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  <w:hyperlink r:id="rId7" w:history="1">
              <w:r w:rsidRPr="003C47B7">
                <w:rPr>
                  <w:rStyle w:val="Hipervnculo"/>
                  <w:rFonts w:ascii="Arial" w:hAnsi="Arial" w:cs="Arial"/>
                  <w:sz w:val="19"/>
                  <w:szCs w:val="19"/>
                </w:rPr>
                <w:t>jmogrovejo@osce.gob.pe</w:t>
              </w:r>
            </w:hyperlink>
          </w:p>
          <w:p w14:paraId="58B3ABFB" w14:textId="42F4C543" w:rsidR="003C47B7" w:rsidRPr="003C47B7" w:rsidRDefault="003C47B7" w:rsidP="003C47B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7873FFD" w14:textId="77777777" w:rsidR="009700C3" w:rsidRPr="003C47B7" w:rsidRDefault="009700C3">
      <w:pPr>
        <w:rPr>
          <w:rFonts w:ascii="Arial" w:hAnsi="Arial" w:cs="Arial"/>
          <w:sz w:val="20"/>
          <w:szCs w:val="20"/>
        </w:rPr>
      </w:pPr>
    </w:p>
    <w:sectPr w:rsidR="009700C3" w:rsidRPr="003C47B7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85D11"/>
    <w:rsid w:val="000D6F1A"/>
    <w:rsid w:val="00127798"/>
    <w:rsid w:val="00152997"/>
    <w:rsid w:val="00156853"/>
    <w:rsid w:val="001706C9"/>
    <w:rsid w:val="001B360A"/>
    <w:rsid w:val="001F0DFC"/>
    <w:rsid w:val="0026711D"/>
    <w:rsid w:val="002675DF"/>
    <w:rsid w:val="00282C8E"/>
    <w:rsid w:val="003843CA"/>
    <w:rsid w:val="003C47B7"/>
    <w:rsid w:val="003E2D91"/>
    <w:rsid w:val="003E62BE"/>
    <w:rsid w:val="00427411"/>
    <w:rsid w:val="005017B4"/>
    <w:rsid w:val="005A730E"/>
    <w:rsid w:val="00613F1D"/>
    <w:rsid w:val="006241B5"/>
    <w:rsid w:val="00660ED9"/>
    <w:rsid w:val="006E0513"/>
    <w:rsid w:val="0072683D"/>
    <w:rsid w:val="007F077B"/>
    <w:rsid w:val="00841393"/>
    <w:rsid w:val="00851414"/>
    <w:rsid w:val="00865817"/>
    <w:rsid w:val="008B6A09"/>
    <w:rsid w:val="009700C3"/>
    <w:rsid w:val="009831C3"/>
    <w:rsid w:val="009C0DEA"/>
    <w:rsid w:val="00AF5FFF"/>
    <w:rsid w:val="00B100BE"/>
    <w:rsid w:val="00B154AA"/>
    <w:rsid w:val="00B57A14"/>
    <w:rsid w:val="00C309E9"/>
    <w:rsid w:val="00C66D5A"/>
    <w:rsid w:val="00C72A84"/>
    <w:rsid w:val="00C81B2E"/>
    <w:rsid w:val="00CB140D"/>
    <w:rsid w:val="00CE55A1"/>
    <w:rsid w:val="00D32D6E"/>
    <w:rsid w:val="00DE3E8B"/>
    <w:rsid w:val="00DF1B46"/>
    <w:rsid w:val="00E038E3"/>
    <w:rsid w:val="00E53006"/>
    <w:rsid w:val="00EF546C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plan-anual-de-contrataciones-de-las-entidades-organismo-supervisor-de-las-contrataciones-d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6</cp:revision>
  <dcterms:created xsi:type="dcterms:W3CDTF">2025-02-21T23:24:00Z</dcterms:created>
  <dcterms:modified xsi:type="dcterms:W3CDTF">2025-04-08T02:39:00Z</dcterms:modified>
</cp:coreProperties>
</file>